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宋体" w:eastAsia="黑体"/>
          <w:sz w:val="32"/>
          <w:szCs w:val="32"/>
          <w:lang w:eastAsia="zh-CN"/>
        </w:rPr>
      </w:pPr>
      <w:bookmarkStart w:id="0" w:name="附件4"/>
      <w:r>
        <w:rPr>
          <w:rFonts w:hint="eastAsia" w:ascii="黑体" w:hAnsi="宋体" w:eastAsia="黑体"/>
          <w:sz w:val="32"/>
          <w:szCs w:val="32"/>
        </w:rPr>
        <w:t>附件</w:t>
      </w:r>
      <w:r>
        <w:rPr>
          <w:rFonts w:hint="eastAsia" w:ascii="黑体" w:hAnsi="宋体" w:eastAsia="黑体"/>
          <w:sz w:val="32"/>
          <w:szCs w:val="32"/>
          <w:lang w:val="en-US" w:eastAsia="zh-CN"/>
        </w:rPr>
        <w:t>1</w:t>
      </w:r>
      <w:bookmarkStart w:id="1" w:name="_GoBack"/>
      <w:bookmarkEnd w:id="1"/>
    </w:p>
    <w:bookmarkEnd w:id="0"/>
    <w:p>
      <w:pPr>
        <w:jc w:val="center"/>
        <w:rPr>
          <w:rFonts w:eastAsia="华康简标题宋"/>
          <w:sz w:val="36"/>
          <w:szCs w:val="28"/>
        </w:rPr>
      </w:pPr>
      <w:r>
        <w:rPr>
          <w:rFonts w:hint="eastAsia" w:ascii="方正小标宋简体" w:hAnsi="方正小标宋简体" w:eastAsia="方正小标宋简体" w:cs="方正小标宋简体"/>
          <w:sz w:val="40"/>
          <w:szCs w:val="40"/>
          <w:lang w:eastAsia="zh-CN"/>
        </w:rPr>
        <w:t>东莞市中堂医院202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lang w:eastAsia="zh-CN"/>
        </w:rPr>
        <w:t>招聘</w:t>
      </w:r>
      <w:r>
        <w:rPr>
          <w:rFonts w:hint="eastAsia" w:ascii="方正小标宋简体" w:hAnsi="方正小标宋简体" w:eastAsia="方正小标宋简体" w:cs="方正小标宋简体"/>
          <w:sz w:val="40"/>
          <w:szCs w:val="40"/>
        </w:rPr>
        <w:t>纳入岗位管理的编制外人员岗位表</w:t>
      </w:r>
    </w:p>
    <w:tbl>
      <w:tblPr>
        <w:tblStyle w:val="6"/>
        <w:tblpPr w:leftFromText="180" w:rightFromText="180" w:vertAnchor="page" w:horzAnchor="margin" w:tblpXSpec="center" w:tblpY="280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74"/>
        <w:gridCol w:w="1266"/>
        <w:gridCol w:w="812"/>
        <w:gridCol w:w="812"/>
        <w:gridCol w:w="952"/>
        <w:gridCol w:w="2569"/>
        <w:gridCol w:w="1701"/>
        <w:gridCol w:w="1843"/>
        <w:gridCol w:w="29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648" w:type="dxa"/>
            <w:tcBorders>
              <w:bottom w:val="single" w:color="auto" w:sz="8" w:space="0"/>
            </w:tcBorders>
            <w:noWrap w:val="0"/>
            <w:vAlign w:val="center"/>
          </w:tcPr>
          <w:p>
            <w:pPr>
              <w:spacing w:line="500" w:lineRule="exact"/>
              <w:jc w:val="center"/>
              <w:rPr>
                <w:rFonts w:eastAsia="仿宋_GB2312"/>
                <w:b/>
                <w:spacing w:val="20"/>
                <w:sz w:val="24"/>
                <w:szCs w:val="28"/>
              </w:rPr>
            </w:pPr>
            <w:r>
              <w:rPr>
                <w:rFonts w:eastAsia="仿宋_GB2312"/>
                <w:b/>
                <w:spacing w:val="20"/>
                <w:sz w:val="24"/>
                <w:szCs w:val="28"/>
              </w:rPr>
              <w:t>序号</w:t>
            </w:r>
          </w:p>
        </w:tc>
        <w:tc>
          <w:tcPr>
            <w:tcW w:w="1374" w:type="dxa"/>
            <w:tcBorders>
              <w:bottom w:val="single" w:color="auto" w:sz="8" w:space="0"/>
            </w:tcBorders>
            <w:noWrap w:val="0"/>
            <w:vAlign w:val="center"/>
          </w:tcPr>
          <w:p>
            <w:pPr>
              <w:spacing w:line="500" w:lineRule="exact"/>
              <w:jc w:val="center"/>
              <w:rPr>
                <w:rFonts w:eastAsia="仿宋_GB2312"/>
                <w:b/>
                <w:sz w:val="24"/>
                <w:szCs w:val="28"/>
              </w:rPr>
            </w:pPr>
            <w:r>
              <w:rPr>
                <w:rFonts w:eastAsia="仿宋_GB2312"/>
                <w:b/>
                <w:sz w:val="24"/>
                <w:szCs w:val="28"/>
              </w:rPr>
              <w:t>岗位名称</w:t>
            </w:r>
          </w:p>
        </w:tc>
        <w:tc>
          <w:tcPr>
            <w:tcW w:w="1266" w:type="dxa"/>
            <w:tcBorders>
              <w:bottom w:val="single" w:color="auto" w:sz="8" w:space="0"/>
            </w:tcBorders>
            <w:noWrap w:val="0"/>
            <w:vAlign w:val="center"/>
          </w:tcPr>
          <w:p>
            <w:pPr>
              <w:spacing w:line="500" w:lineRule="exact"/>
              <w:jc w:val="center"/>
              <w:rPr>
                <w:rFonts w:hint="eastAsia" w:eastAsia="仿宋_GB2312"/>
                <w:b/>
                <w:sz w:val="24"/>
                <w:szCs w:val="28"/>
              </w:rPr>
            </w:pPr>
            <w:r>
              <w:rPr>
                <w:rFonts w:eastAsia="仿宋_GB2312"/>
                <w:b/>
                <w:sz w:val="24"/>
                <w:szCs w:val="28"/>
              </w:rPr>
              <w:t>岗位</w:t>
            </w:r>
            <w:r>
              <w:rPr>
                <w:rFonts w:hint="eastAsia" w:eastAsia="仿宋_GB2312"/>
                <w:b/>
                <w:sz w:val="24"/>
                <w:szCs w:val="28"/>
              </w:rPr>
              <w:t>类别</w:t>
            </w:r>
          </w:p>
        </w:tc>
        <w:tc>
          <w:tcPr>
            <w:tcW w:w="812" w:type="dxa"/>
            <w:tcBorders>
              <w:bottom w:val="single" w:color="auto" w:sz="8" w:space="0"/>
            </w:tcBorders>
            <w:noWrap w:val="0"/>
            <w:vAlign w:val="center"/>
          </w:tcPr>
          <w:p>
            <w:pPr>
              <w:spacing w:line="500" w:lineRule="exact"/>
              <w:jc w:val="center"/>
              <w:rPr>
                <w:rFonts w:hint="eastAsia" w:eastAsia="仿宋_GB2312"/>
                <w:b/>
                <w:sz w:val="24"/>
                <w:szCs w:val="28"/>
              </w:rPr>
            </w:pPr>
            <w:r>
              <w:rPr>
                <w:rFonts w:hint="eastAsia" w:eastAsia="仿宋_GB2312"/>
                <w:b/>
                <w:sz w:val="24"/>
                <w:szCs w:val="28"/>
              </w:rPr>
              <w:t>岗位等级</w:t>
            </w:r>
          </w:p>
        </w:tc>
        <w:tc>
          <w:tcPr>
            <w:tcW w:w="812" w:type="dxa"/>
            <w:tcBorders>
              <w:bottom w:val="single" w:color="auto" w:sz="8" w:space="0"/>
            </w:tcBorders>
            <w:noWrap w:val="0"/>
            <w:vAlign w:val="center"/>
          </w:tcPr>
          <w:p>
            <w:pPr>
              <w:spacing w:line="500" w:lineRule="exact"/>
              <w:jc w:val="center"/>
              <w:rPr>
                <w:rFonts w:eastAsia="仿宋_GB2312"/>
                <w:b/>
                <w:sz w:val="24"/>
                <w:szCs w:val="28"/>
              </w:rPr>
            </w:pPr>
            <w:r>
              <w:rPr>
                <w:rFonts w:eastAsia="仿宋_GB2312"/>
                <w:b/>
                <w:sz w:val="24"/>
                <w:szCs w:val="28"/>
              </w:rPr>
              <w:t>岗位代码</w:t>
            </w:r>
          </w:p>
        </w:tc>
        <w:tc>
          <w:tcPr>
            <w:tcW w:w="952" w:type="dxa"/>
            <w:tcBorders>
              <w:bottom w:val="single" w:color="auto" w:sz="8" w:space="0"/>
            </w:tcBorders>
            <w:noWrap w:val="0"/>
            <w:vAlign w:val="center"/>
          </w:tcPr>
          <w:p>
            <w:pPr>
              <w:spacing w:line="500" w:lineRule="exact"/>
              <w:jc w:val="center"/>
              <w:rPr>
                <w:rFonts w:eastAsia="仿宋_GB2312"/>
                <w:b/>
                <w:spacing w:val="20"/>
                <w:sz w:val="24"/>
                <w:szCs w:val="28"/>
              </w:rPr>
            </w:pPr>
            <w:r>
              <w:rPr>
                <w:rFonts w:eastAsia="仿宋_GB2312"/>
                <w:b/>
                <w:spacing w:val="20"/>
                <w:sz w:val="24"/>
                <w:szCs w:val="28"/>
              </w:rPr>
              <w:t>招聘人数</w:t>
            </w:r>
          </w:p>
        </w:tc>
        <w:tc>
          <w:tcPr>
            <w:tcW w:w="2569" w:type="dxa"/>
            <w:tcBorders>
              <w:bottom w:val="single" w:color="auto" w:sz="8" w:space="0"/>
            </w:tcBorders>
            <w:noWrap w:val="0"/>
            <w:vAlign w:val="center"/>
          </w:tcPr>
          <w:p>
            <w:pPr>
              <w:spacing w:line="500" w:lineRule="exact"/>
              <w:jc w:val="center"/>
              <w:rPr>
                <w:rFonts w:eastAsia="仿宋_GB2312"/>
                <w:b/>
                <w:spacing w:val="20"/>
                <w:sz w:val="24"/>
                <w:szCs w:val="28"/>
              </w:rPr>
            </w:pPr>
            <w:r>
              <w:rPr>
                <w:rFonts w:eastAsia="仿宋_GB2312"/>
                <w:b/>
                <w:spacing w:val="20"/>
                <w:sz w:val="24"/>
                <w:szCs w:val="28"/>
              </w:rPr>
              <w:t>专业</w:t>
            </w:r>
          </w:p>
        </w:tc>
        <w:tc>
          <w:tcPr>
            <w:tcW w:w="1701" w:type="dxa"/>
            <w:tcBorders>
              <w:bottom w:val="single" w:color="auto" w:sz="4" w:space="0"/>
            </w:tcBorders>
            <w:noWrap w:val="0"/>
            <w:vAlign w:val="center"/>
          </w:tcPr>
          <w:p>
            <w:pPr>
              <w:spacing w:line="500" w:lineRule="exact"/>
              <w:jc w:val="center"/>
              <w:rPr>
                <w:rFonts w:eastAsia="仿宋_GB2312"/>
                <w:b/>
                <w:spacing w:val="20"/>
                <w:sz w:val="24"/>
                <w:szCs w:val="28"/>
              </w:rPr>
            </w:pPr>
            <w:r>
              <w:rPr>
                <w:rFonts w:eastAsia="仿宋_GB2312"/>
                <w:b/>
                <w:spacing w:val="20"/>
                <w:sz w:val="24"/>
                <w:szCs w:val="28"/>
              </w:rPr>
              <w:t>学历学位</w:t>
            </w:r>
          </w:p>
        </w:tc>
        <w:tc>
          <w:tcPr>
            <w:tcW w:w="1843" w:type="dxa"/>
            <w:tcBorders>
              <w:bottom w:val="single" w:color="auto" w:sz="4" w:space="0"/>
            </w:tcBorders>
            <w:noWrap w:val="0"/>
            <w:vAlign w:val="center"/>
          </w:tcPr>
          <w:p>
            <w:pPr>
              <w:spacing w:line="500" w:lineRule="exact"/>
              <w:jc w:val="center"/>
              <w:rPr>
                <w:rFonts w:eastAsia="仿宋_GB2312"/>
                <w:b/>
                <w:spacing w:val="20"/>
                <w:sz w:val="24"/>
                <w:szCs w:val="28"/>
              </w:rPr>
            </w:pPr>
            <w:r>
              <w:rPr>
                <w:rFonts w:eastAsia="仿宋_GB2312"/>
                <w:b/>
                <w:spacing w:val="20"/>
                <w:sz w:val="24"/>
                <w:szCs w:val="28"/>
              </w:rPr>
              <w:t>职称</w:t>
            </w:r>
          </w:p>
          <w:p>
            <w:pPr>
              <w:spacing w:line="500" w:lineRule="exact"/>
              <w:jc w:val="center"/>
              <w:rPr>
                <w:rFonts w:hint="eastAsia" w:eastAsia="仿宋_GB2312"/>
                <w:b/>
                <w:spacing w:val="20"/>
                <w:sz w:val="24"/>
                <w:szCs w:val="28"/>
              </w:rPr>
            </w:pPr>
            <w:r>
              <w:rPr>
                <w:rFonts w:hint="eastAsia" w:eastAsia="仿宋_GB2312"/>
                <w:b/>
                <w:spacing w:val="20"/>
                <w:sz w:val="24"/>
                <w:szCs w:val="28"/>
              </w:rPr>
              <w:t>技能</w:t>
            </w:r>
          </w:p>
        </w:tc>
        <w:tc>
          <w:tcPr>
            <w:tcW w:w="2983" w:type="dxa"/>
            <w:tcBorders>
              <w:bottom w:val="single" w:color="auto" w:sz="4" w:space="0"/>
            </w:tcBorders>
            <w:noWrap w:val="0"/>
            <w:vAlign w:val="center"/>
          </w:tcPr>
          <w:p>
            <w:pPr>
              <w:spacing w:line="500" w:lineRule="exact"/>
              <w:jc w:val="center"/>
              <w:rPr>
                <w:rFonts w:eastAsia="仿宋_GB2312"/>
                <w:b/>
                <w:sz w:val="24"/>
                <w:szCs w:val="28"/>
              </w:rPr>
            </w:pPr>
            <w:r>
              <w:rPr>
                <w:rFonts w:eastAsia="仿宋_GB2312"/>
                <w:b/>
                <w:sz w:val="24"/>
                <w:szCs w:val="28"/>
              </w:rPr>
              <w:t>其他要求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648" w:type="dxa"/>
            <w:noWrap w:val="0"/>
            <w:vAlign w:val="center"/>
          </w:tcPr>
          <w:p>
            <w:pPr>
              <w:spacing w:line="340" w:lineRule="exact"/>
              <w:jc w:val="center"/>
              <w:rPr>
                <w:rFonts w:hint="eastAsia" w:eastAsia="仿宋_GB2312"/>
                <w:sz w:val="24"/>
                <w:lang w:val="en-US" w:eastAsia="zh-CN"/>
              </w:rPr>
            </w:pPr>
            <w:r>
              <w:rPr>
                <w:rFonts w:hint="eastAsia" w:eastAsia="仿宋_GB2312"/>
                <w:sz w:val="24"/>
                <w:lang w:val="en-US" w:eastAsia="zh-CN"/>
              </w:rPr>
              <w:t>1</w:t>
            </w:r>
          </w:p>
        </w:tc>
        <w:tc>
          <w:tcPr>
            <w:tcW w:w="1374" w:type="dxa"/>
            <w:noWrap w:val="0"/>
            <w:vAlign w:val="center"/>
          </w:tcPr>
          <w:p>
            <w:pPr>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w:t>
            </w:r>
            <w:r>
              <w:rPr>
                <w:rFonts w:hint="eastAsia" w:ascii="仿宋" w:hAnsi="仿宋" w:eastAsia="仿宋" w:cs="仿宋"/>
                <w:sz w:val="24"/>
                <w:szCs w:val="24"/>
              </w:rPr>
              <w:t>医</w:t>
            </w:r>
            <w:r>
              <w:rPr>
                <w:rFonts w:hint="eastAsia" w:ascii="仿宋" w:hAnsi="仿宋" w:eastAsia="仿宋" w:cs="仿宋"/>
                <w:sz w:val="24"/>
                <w:szCs w:val="24"/>
                <w:lang w:val="en-US" w:eastAsia="zh-CN"/>
              </w:rPr>
              <w:t>师</w:t>
            </w:r>
          </w:p>
          <w:p>
            <w:pPr>
              <w:spacing w:line="340" w:lineRule="exact"/>
              <w:jc w:val="center"/>
              <w:rPr>
                <w:rFonts w:hint="eastAsia" w:ascii="仿宋" w:hAnsi="仿宋" w:eastAsia="仿宋" w:cs="仿宋"/>
                <w:sz w:val="24"/>
                <w:szCs w:val="24"/>
              </w:rPr>
            </w:pPr>
          </w:p>
        </w:tc>
        <w:tc>
          <w:tcPr>
            <w:tcW w:w="1266" w:type="dxa"/>
            <w:noWrap w:val="0"/>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专业技术岗位</w:t>
            </w:r>
          </w:p>
        </w:tc>
        <w:tc>
          <w:tcPr>
            <w:tcW w:w="812" w:type="dxa"/>
            <w:noWrap w:val="0"/>
            <w:vAlign w:val="center"/>
          </w:tcPr>
          <w:p>
            <w:pPr>
              <w:spacing w:line="340" w:lineRule="exact"/>
              <w:jc w:val="center"/>
              <w:rPr>
                <w:rFonts w:hint="eastAsia" w:ascii="仿宋" w:hAnsi="仿宋" w:eastAsia="仿宋" w:cs="仿宋"/>
                <w:sz w:val="24"/>
                <w:szCs w:val="24"/>
              </w:rPr>
            </w:pPr>
            <w:r>
              <w:rPr>
                <w:rFonts w:hint="eastAsia" w:ascii="仿宋" w:hAnsi="仿宋" w:eastAsia="仿宋" w:cs="仿宋"/>
                <w:b w:val="0"/>
                <w:bCs/>
                <w:sz w:val="24"/>
                <w:szCs w:val="24"/>
                <w:lang w:val="en-US" w:eastAsia="zh-CN"/>
              </w:rPr>
              <w:t>专业技术十二级及以上</w:t>
            </w:r>
          </w:p>
        </w:tc>
        <w:tc>
          <w:tcPr>
            <w:tcW w:w="812" w:type="dxa"/>
            <w:noWrap w:val="0"/>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001</w:t>
            </w:r>
          </w:p>
        </w:tc>
        <w:tc>
          <w:tcPr>
            <w:tcW w:w="952" w:type="dxa"/>
            <w:noWrap w:val="0"/>
            <w:vAlign w:val="center"/>
          </w:tcPr>
          <w:p>
            <w:pPr>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2569"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中医学（A1005）</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中西医结合（A1006）</w:t>
            </w:r>
          </w:p>
          <w:p>
            <w:pPr>
              <w:keepNext w:val="0"/>
              <w:keepLines w:val="0"/>
              <w:widowControl/>
              <w:suppressLineNumbers w:val="0"/>
              <w:jc w:val="left"/>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中医学类（B1008）          中西医结合类（B1009）</w:t>
            </w:r>
          </w:p>
        </w:tc>
        <w:tc>
          <w:tcPr>
            <w:tcW w:w="1701" w:type="dxa"/>
            <w:tcBorders>
              <w:bottom w:val="single" w:color="auto" w:sz="4" w:space="0"/>
            </w:tcBorders>
            <w:noWrap w:val="0"/>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本科以上</w:t>
            </w:r>
          </w:p>
        </w:tc>
        <w:tc>
          <w:tcPr>
            <w:tcW w:w="1843"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医师以上</w:t>
            </w:r>
          </w:p>
        </w:tc>
        <w:tc>
          <w:tcPr>
            <w:tcW w:w="2983" w:type="dxa"/>
            <w:tcBorders>
              <w:bottom w:val="single" w:color="auto" w:sz="4" w:space="0"/>
            </w:tcBorders>
            <w:noWrap w:val="0"/>
            <w:vAlign w:val="center"/>
          </w:tcPr>
          <w:p>
            <w:pPr>
              <w:spacing w:line="340" w:lineRule="exac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、年龄不超过</w:t>
            </w:r>
            <w:r>
              <w:rPr>
                <w:rFonts w:hint="eastAsia" w:ascii="仿宋" w:hAnsi="仿宋" w:eastAsia="仿宋" w:cs="仿宋"/>
                <w:sz w:val="24"/>
                <w:szCs w:val="24"/>
                <w:lang w:val="en-US" w:eastAsia="zh-CN"/>
              </w:rPr>
              <w:t>35</w:t>
            </w:r>
            <w:r>
              <w:rPr>
                <w:rFonts w:hint="eastAsia" w:ascii="仿宋" w:hAnsi="仿宋" w:eastAsia="仿宋" w:cs="仿宋"/>
                <w:sz w:val="24"/>
                <w:szCs w:val="24"/>
              </w:rPr>
              <w:t xml:space="preserve">周岁；                     </w:t>
            </w: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val="en-US" w:eastAsia="zh-CN"/>
              </w:rPr>
              <w:t>已完成医师规范化培训，取得</w:t>
            </w:r>
            <w:r>
              <w:rPr>
                <w:rFonts w:hint="eastAsia" w:ascii="仿宋" w:hAnsi="仿宋" w:eastAsia="仿宋" w:cs="仿宋"/>
                <w:sz w:val="24"/>
                <w:szCs w:val="24"/>
              </w:rPr>
              <w:t>规培证</w:t>
            </w:r>
            <w:r>
              <w:rPr>
                <w:rFonts w:hint="eastAsia" w:ascii="仿宋" w:hAnsi="仿宋" w:eastAsia="仿宋" w:cs="仿宋"/>
                <w:sz w:val="24"/>
                <w:szCs w:val="24"/>
                <w:lang w:val="en-US" w:eastAsia="zh-CN"/>
              </w:rPr>
              <w:t>书</w:t>
            </w:r>
            <w:r>
              <w:rPr>
                <w:rFonts w:hint="eastAsia" w:ascii="仿宋" w:hAnsi="仿宋" w:eastAsia="仿宋" w:cs="仿宋"/>
                <w:sz w:val="24"/>
                <w:szCs w:val="24"/>
              </w:rPr>
              <w:t xml:space="preserve">；                               </w:t>
            </w:r>
          </w:p>
          <w:p>
            <w:pPr>
              <w:spacing w:line="340" w:lineRule="exac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、具有执业医师资格；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48" w:type="dxa"/>
            <w:noWrap w:val="0"/>
            <w:vAlign w:val="center"/>
          </w:tcPr>
          <w:p>
            <w:pPr>
              <w:spacing w:line="340" w:lineRule="exact"/>
              <w:jc w:val="center"/>
              <w:rPr>
                <w:rFonts w:eastAsia="仿宋_GB2312"/>
                <w:sz w:val="24"/>
              </w:rPr>
            </w:pPr>
          </w:p>
        </w:tc>
        <w:tc>
          <w:tcPr>
            <w:tcW w:w="4264" w:type="dxa"/>
            <w:gridSpan w:val="4"/>
            <w:noWrap w:val="0"/>
            <w:vAlign w:val="center"/>
          </w:tcPr>
          <w:p>
            <w:pPr>
              <w:spacing w:line="340" w:lineRule="exact"/>
              <w:jc w:val="center"/>
              <w:rPr>
                <w:rFonts w:eastAsia="仿宋_GB2312"/>
                <w:sz w:val="24"/>
              </w:rPr>
            </w:pPr>
            <w:r>
              <w:rPr>
                <w:rFonts w:hint="eastAsia" w:ascii="仿宋" w:hAnsi="仿宋" w:eastAsia="仿宋" w:cs="仿宋"/>
                <w:sz w:val="24"/>
                <w:szCs w:val="24"/>
                <w:lang w:val="en-US" w:eastAsia="zh-CN"/>
              </w:rPr>
              <w:t>小计</w:t>
            </w:r>
          </w:p>
        </w:tc>
        <w:tc>
          <w:tcPr>
            <w:tcW w:w="952" w:type="dxa"/>
            <w:noWrap w:val="0"/>
            <w:vAlign w:val="center"/>
          </w:tcPr>
          <w:p>
            <w:pPr>
              <w:spacing w:line="340" w:lineRule="exact"/>
              <w:jc w:val="center"/>
              <w:rPr>
                <w:rFonts w:hint="eastAsia" w:eastAsia="仿宋_GB2312"/>
                <w:sz w:val="24"/>
                <w:lang w:eastAsia="zh-CN"/>
              </w:rPr>
            </w:pPr>
            <w:r>
              <w:rPr>
                <w:rFonts w:hint="eastAsia" w:ascii="仿宋" w:hAnsi="仿宋" w:eastAsia="仿宋" w:cs="仿宋"/>
                <w:sz w:val="24"/>
                <w:szCs w:val="24"/>
                <w:lang w:val="en-US" w:eastAsia="zh-CN"/>
              </w:rPr>
              <w:t>4</w:t>
            </w:r>
          </w:p>
        </w:tc>
        <w:tc>
          <w:tcPr>
            <w:tcW w:w="9096" w:type="dxa"/>
            <w:gridSpan w:val="4"/>
            <w:noWrap w:val="0"/>
            <w:vAlign w:val="center"/>
          </w:tcPr>
          <w:p>
            <w:pPr>
              <w:spacing w:line="340" w:lineRule="exact"/>
              <w:jc w:val="center"/>
              <w:rPr>
                <w:rFonts w:eastAsia="仿宋_GB2312"/>
                <w:sz w:val="24"/>
              </w:rPr>
            </w:pPr>
          </w:p>
        </w:tc>
      </w:tr>
    </w:tbl>
    <w:p>
      <w:pPr>
        <w:rPr>
          <w:highlight w:val="none"/>
        </w:rPr>
      </w:pPr>
    </w:p>
    <w:p>
      <w:pPr>
        <w:rPr>
          <w:rFonts w:hint="eastAsia" w:ascii="Calibri" w:hAnsi="Calibri" w:eastAsia="宋体" w:cs="Times New Roman"/>
          <w:sz w:val="24"/>
          <w:szCs w:val="24"/>
          <w:highlight w:val="none"/>
        </w:rPr>
      </w:pPr>
      <w:r>
        <w:rPr>
          <w:rFonts w:hint="eastAsia"/>
          <w:highlight w:val="none"/>
        </w:rPr>
        <w:t xml:space="preserve">  </w:t>
      </w:r>
      <w:r>
        <w:rPr>
          <w:rFonts w:hint="eastAsia" w:ascii="Calibri" w:hAnsi="Calibri" w:eastAsia="宋体" w:cs="Times New Roman"/>
          <w:sz w:val="24"/>
          <w:szCs w:val="24"/>
          <w:highlight w:val="none"/>
        </w:rPr>
        <w:t xml:space="preserve"> 备注：</w:t>
      </w:r>
      <w:r>
        <w:rPr>
          <w:rFonts w:hint="eastAsia" w:ascii="Calibri" w:hAnsi="Calibri" w:eastAsia="宋体" w:cs="Times New Roman"/>
          <w:sz w:val="24"/>
          <w:szCs w:val="24"/>
          <w:highlight w:val="none"/>
          <w:lang w:val="en-US" w:eastAsia="zh-CN"/>
        </w:rPr>
        <w:t>1、</w:t>
      </w:r>
      <w:r>
        <w:rPr>
          <w:rFonts w:hint="eastAsia" w:ascii="Calibri" w:hAnsi="Calibri" w:eastAsia="宋体" w:cs="Times New Roman"/>
          <w:sz w:val="24"/>
          <w:szCs w:val="24"/>
          <w:highlight w:val="none"/>
        </w:rPr>
        <w:t>年龄和工作时间计算截止到</w:t>
      </w:r>
      <w:r>
        <w:rPr>
          <w:rFonts w:hint="eastAsia" w:cs="Times New Roman"/>
          <w:sz w:val="24"/>
          <w:szCs w:val="24"/>
          <w:highlight w:val="none"/>
          <w:lang w:val="en-US" w:eastAsia="zh-CN"/>
        </w:rPr>
        <w:t>2026</w:t>
      </w:r>
      <w:r>
        <w:rPr>
          <w:rFonts w:hint="eastAsia" w:ascii="Calibri" w:hAnsi="Calibri" w:eastAsia="宋体" w:cs="Times New Roman"/>
          <w:sz w:val="24"/>
          <w:szCs w:val="24"/>
          <w:highlight w:val="none"/>
        </w:rPr>
        <w:t>年</w:t>
      </w:r>
      <w:r>
        <w:rPr>
          <w:rFonts w:hint="eastAsia" w:cs="Times New Roman"/>
          <w:sz w:val="24"/>
          <w:szCs w:val="24"/>
          <w:highlight w:val="none"/>
          <w:lang w:val="en-US" w:eastAsia="zh-CN"/>
        </w:rPr>
        <w:t>6</w:t>
      </w:r>
      <w:r>
        <w:rPr>
          <w:rFonts w:hint="eastAsia" w:ascii="Calibri" w:hAnsi="Calibri" w:eastAsia="宋体" w:cs="Times New Roman"/>
          <w:sz w:val="24"/>
          <w:szCs w:val="24"/>
          <w:highlight w:val="none"/>
        </w:rPr>
        <w:t>月</w:t>
      </w:r>
      <w:r>
        <w:rPr>
          <w:rFonts w:hint="eastAsia" w:cs="Times New Roman"/>
          <w:sz w:val="24"/>
          <w:szCs w:val="24"/>
          <w:highlight w:val="none"/>
          <w:lang w:val="en-US" w:eastAsia="zh-CN"/>
        </w:rPr>
        <w:t>1</w:t>
      </w:r>
      <w:r>
        <w:rPr>
          <w:rFonts w:hint="eastAsia" w:ascii="Calibri" w:hAnsi="Calibri" w:eastAsia="宋体" w:cs="Times New Roman"/>
          <w:sz w:val="24"/>
          <w:szCs w:val="24"/>
          <w:highlight w:val="none"/>
        </w:rPr>
        <w:t>日。</w:t>
      </w:r>
    </w:p>
    <w:p>
      <w:pPr>
        <w:numPr>
          <w:ilvl w:val="0"/>
          <w:numId w:val="1"/>
        </w:numPr>
        <w:ind w:left="1080" w:leftChars="0" w:firstLine="0" w:firstLineChars="0"/>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面向社会招收的住院医师如为普通高校应届毕业生的，其住培合格当年在医疗卫生机构就业，按当年应届毕业生同等对待；</w:t>
      </w:r>
    </w:p>
    <w:p>
      <w:pPr>
        <w:numPr>
          <w:ilvl w:val="0"/>
          <w:numId w:val="1"/>
        </w:numPr>
        <w:ind w:left="1080" w:leftChars="0" w:firstLine="0" w:firstLineChars="0"/>
        <w:sectPr>
          <w:headerReference r:id="rId3" w:type="default"/>
          <w:footerReference r:id="rId4" w:type="default"/>
          <w:pgSz w:w="16838" w:h="11906" w:orient="landscape"/>
          <w:pgMar w:top="1091" w:right="851" w:bottom="680" w:left="851" w:header="851" w:footer="992" w:gutter="0"/>
          <w:cols w:space="720" w:num="1"/>
          <w:docGrid w:type="lines" w:linePitch="312" w:charSpace="0"/>
        </w:sectPr>
      </w:pPr>
      <w:r>
        <w:rPr>
          <w:rFonts w:hint="default" w:ascii="Calibri" w:hAnsi="Calibri" w:eastAsia="宋体" w:cs="Times New Roman"/>
          <w:sz w:val="24"/>
          <w:szCs w:val="24"/>
          <w:lang w:val="en-US" w:eastAsia="zh-CN"/>
        </w:rPr>
        <w:t>经住培合格的本科学历临床医师，按临床医学、口腔医学、中医专业学位硕士研究生同等对待，并纳入岗位报考具体条件（其中，住培合格证书中的培训专业原则上应当与招聘岗位的专业或类别要求相一致）</w:t>
      </w:r>
      <w:r>
        <w:rPr>
          <w:rFonts w:hint="eastAsia" w:ascii="Calibri" w:hAnsi="Calibri" w:eastAsia="宋体" w:cs="Times New Roman"/>
          <w:sz w:val="24"/>
          <w:szCs w:val="24"/>
          <w:lang w:val="en-US" w:eastAsia="zh-CN"/>
        </w:rPr>
        <w:t>。</w:t>
      </w:r>
    </w:p>
    <w:p>
      <w:pPr>
        <w:rPr>
          <w:rFonts w:ascii="仿宋" w:hAnsi="仿宋" w:eastAsia="仿宋" w:cs="仿宋"/>
          <w:sz w:val="32"/>
          <w:szCs w:val="32"/>
        </w:rPr>
      </w:pP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康简标题宋">
    <w:altName w:val="方正书宋_GBK"/>
    <w:panose1 w:val="02010609000101010101"/>
    <w:charset w:val="86"/>
    <w:family w:val="moder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40"/>
        <w:tab w:val="right" w:pos="8300"/>
        <w:tab w:val="clear" w:pos="4153"/>
        <w:tab w:val="clear" w:pos="8306"/>
      </w:tabs>
      <w:ind w:right="360"/>
      <w:jc w:val="center"/>
      <w:rPr>
        <w:rFonts w:hint="eastAsia"/>
      </w:rPr>
    </w:pPr>
    <w:r>
      <w:fldChar w:fldCharType="begin"/>
    </w:r>
    <w:r>
      <w:rPr>
        <w:rStyle w:val="8"/>
      </w:rPr>
      <w:instrText xml:space="preserve"> PAGE </w:instrText>
    </w:r>
    <w:r>
      <w:fldChar w:fldCharType="separate"/>
    </w:r>
    <w:r>
      <w:rPr>
        <w:rStyle w:val="8"/>
      </w:rP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ACA9B"/>
    <w:multiLevelType w:val="singleLevel"/>
    <w:tmpl w:val="BC6ACA9B"/>
    <w:lvl w:ilvl="0" w:tentative="0">
      <w:start w:val="2"/>
      <w:numFmt w:val="decimal"/>
      <w:suff w:val="nothing"/>
      <w:lvlText w:val="%1、"/>
      <w:lvlJc w:val="left"/>
      <w:pPr>
        <w:ind w:left="10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xOGE2OWMzYmE1ZTdhNDAyZmQzNDc1Mjc3NjY0YzkifQ=="/>
  </w:docVars>
  <w:rsids>
    <w:rsidRoot w:val="00B8611A"/>
    <w:rsid w:val="00132FC4"/>
    <w:rsid w:val="001E2249"/>
    <w:rsid w:val="00656126"/>
    <w:rsid w:val="00730404"/>
    <w:rsid w:val="00791207"/>
    <w:rsid w:val="00955588"/>
    <w:rsid w:val="00A53BCF"/>
    <w:rsid w:val="00AC5A57"/>
    <w:rsid w:val="00B8611A"/>
    <w:rsid w:val="00C20B8D"/>
    <w:rsid w:val="00CA42EB"/>
    <w:rsid w:val="00D4052C"/>
    <w:rsid w:val="00EB6A4F"/>
    <w:rsid w:val="00EC431C"/>
    <w:rsid w:val="00F041DC"/>
    <w:rsid w:val="020744DF"/>
    <w:rsid w:val="055D359D"/>
    <w:rsid w:val="05625D86"/>
    <w:rsid w:val="05A86CDE"/>
    <w:rsid w:val="062D7134"/>
    <w:rsid w:val="06990D5B"/>
    <w:rsid w:val="07122DDC"/>
    <w:rsid w:val="07506A90"/>
    <w:rsid w:val="08BF0E65"/>
    <w:rsid w:val="08E6687D"/>
    <w:rsid w:val="09C038FA"/>
    <w:rsid w:val="09C40713"/>
    <w:rsid w:val="0BDC4EC7"/>
    <w:rsid w:val="0C3143F5"/>
    <w:rsid w:val="0D5B5B87"/>
    <w:rsid w:val="0DCC18B3"/>
    <w:rsid w:val="0E4E21F0"/>
    <w:rsid w:val="10910CBE"/>
    <w:rsid w:val="112A4404"/>
    <w:rsid w:val="11EE026F"/>
    <w:rsid w:val="13FC2057"/>
    <w:rsid w:val="14244D23"/>
    <w:rsid w:val="14BE202B"/>
    <w:rsid w:val="152C379F"/>
    <w:rsid w:val="16C71F67"/>
    <w:rsid w:val="18BA294C"/>
    <w:rsid w:val="1A9A6865"/>
    <w:rsid w:val="1B2C7F73"/>
    <w:rsid w:val="1D5D7559"/>
    <w:rsid w:val="1DD87213"/>
    <w:rsid w:val="20272D0A"/>
    <w:rsid w:val="207226D8"/>
    <w:rsid w:val="207D5DD5"/>
    <w:rsid w:val="21147E2A"/>
    <w:rsid w:val="21E773D9"/>
    <w:rsid w:val="25C73776"/>
    <w:rsid w:val="26670F24"/>
    <w:rsid w:val="287A79AA"/>
    <w:rsid w:val="29230BF8"/>
    <w:rsid w:val="2AAE1248"/>
    <w:rsid w:val="2E8D7FBB"/>
    <w:rsid w:val="304B4916"/>
    <w:rsid w:val="316B612F"/>
    <w:rsid w:val="318A7845"/>
    <w:rsid w:val="32705FF8"/>
    <w:rsid w:val="36426C78"/>
    <w:rsid w:val="365B6BA6"/>
    <w:rsid w:val="384D6A0D"/>
    <w:rsid w:val="38F673F8"/>
    <w:rsid w:val="3D0C7B8F"/>
    <w:rsid w:val="3D7E43D9"/>
    <w:rsid w:val="3E254099"/>
    <w:rsid w:val="3F9B4B7C"/>
    <w:rsid w:val="40185745"/>
    <w:rsid w:val="40F17691"/>
    <w:rsid w:val="42AB5268"/>
    <w:rsid w:val="44E64313"/>
    <w:rsid w:val="45F8077E"/>
    <w:rsid w:val="475233BA"/>
    <w:rsid w:val="480004B0"/>
    <w:rsid w:val="4940409B"/>
    <w:rsid w:val="4C1E46ED"/>
    <w:rsid w:val="4CCF47A3"/>
    <w:rsid w:val="4D592301"/>
    <w:rsid w:val="4E26446C"/>
    <w:rsid w:val="4FB43E73"/>
    <w:rsid w:val="501441F0"/>
    <w:rsid w:val="50446660"/>
    <w:rsid w:val="510C2366"/>
    <w:rsid w:val="511E19B8"/>
    <w:rsid w:val="5123788C"/>
    <w:rsid w:val="51591A69"/>
    <w:rsid w:val="51BC15A9"/>
    <w:rsid w:val="52B90FE5"/>
    <w:rsid w:val="52E42D45"/>
    <w:rsid w:val="53156CD0"/>
    <w:rsid w:val="58BC74B2"/>
    <w:rsid w:val="594D2A25"/>
    <w:rsid w:val="5AD752F4"/>
    <w:rsid w:val="5D951920"/>
    <w:rsid w:val="5F8921B3"/>
    <w:rsid w:val="5FA06844"/>
    <w:rsid w:val="61B40CEF"/>
    <w:rsid w:val="63FF48B6"/>
    <w:rsid w:val="668E412F"/>
    <w:rsid w:val="68EC1CF4"/>
    <w:rsid w:val="69026CC0"/>
    <w:rsid w:val="69FD0F7B"/>
    <w:rsid w:val="6B35128E"/>
    <w:rsid w:val="6B7C0A68"/>
    <w:rsid w:val="6B8E4830"/>
    <w:rsid w:val="6F2C4671"/>
    <w:rsid w:val="6F84152B"/>
    <w:rsid w:val="6FD40466"/>
    <w:rsid w:val="70D4591F"/>
    <w:rsid w:val="716F50AC"/>
    <w:rsid w:val="7199373E"/>
    <w:rsid w:val="71B71727"/>
    <w:rsid w:val="721F5CC8"/>
    <w:rsid w:val="72511425"/>
    <w:rsid w:val="72A100A6"/>
    <w:rsid w:val="734249C8"/>
    <w:rsid w:val="75822C67"/>
    <w:rsid w:val="75F30D9E"/>
    <w:rsid w:val="782F3F31"/>
    <w:rsid w:val="78421876"/>
    <w:rsid w:val="79044E52"/>
    <w:rsid w:val="7A027240"/>
    <w:rsid w:val="7AFE33D8"/>
    <w:rsid w:val="7CF318D9"/>
    <w:rsid w:val="7D025099"/>
    <w:rsid w:val="7EE40B8D"/>
    <w:rsid w:val="7F522778"/>
    <w:rsid w:val="7FC97AE8"/>
    <w:rsid w:val="FFFBD9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kern w:val="0"/>
      <w:sz w:val="24"/>
      <w:szCs w:val="24"/>
    </w:rPr>
  </w:style>
  <w:style w:type="character" w:styleId="8">
    <w:name w:val="page number"/>
    <w:qFormat/>
    <w:uiPriority w:val="0"/>
    <w:rPr>
      <w:rFonts w:ascii="Times New Roman" w:hAnsi="Times New Roman" w:eastAsia="宋体" w:cs="Times New Roman"/>
    </w:rPr>
  </w:style>
  <w:style w:type="character" w:customStyle="1" w:styleId="9">
    <w:name w:val=" Char Char"/>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12200</Words>
  <Characters>12724</Characters>
  <Lines>117</Lines>
  <Paragraphs>33</Paragraphs>
  <TotalTime>5</TotalTime>
  <ScaleCrop>false</ScaleCrop>
  <LinksUpToDate>false</LinksUpToDate>
  <CharactersWithSpaces>14706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2021-06-04T11:06:00Z</dcterms:created>
  <dc:creator>wan</dc:creator>
  <cp:lastModifiedBy> </cp:lastModifiedBy>
  <cp:lastPrinted>2021-06-04T10:00:00Z</cp:lastPrinted>
  <dcterms:modified xsi:type="dcterms:W3CDTF">2026-05-13T10:30:46Z</dcterms:modified>
  <dc:title>关于做好公立医院纳入岗位管理的编制外人员公开招聘工作的通知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2A3745C16B544D02BE9797A79C10A7BB</vt:lpwstr>
  </property>
</Properties>
</file>