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D2E16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28"/>
          <w:highlight w:val="none"/>
          <w:lang w:val="en-US" w:eastAsia="zh-CN"/>
        </w:rPr>
        <w:t>附件6：</w:t>
      </w:r>
    </w:p>
    <w:p w14:paraId="145B2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汕尾市消防救援支队公开招聘政府专职队员体检通用标准</w:t>
      </w:r>
    </w:p>
    <w:p w14:paraId="3E012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</w:pPr>
      <w:bookmarkStart w:id="0" w:name="OLE_LINK1"/>
    </w:p>
    <w:p w14:paraId="083AD3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为规范招聘体检工作，后勤保障科在《广东省事业单位公开招聘体检通用标准》、《消防员职业健康标准》、《应征公民体格检查标准》、《国家综合性消防救援队伍内务条令（试行）》等政策法规上，结合消防职业特点，制定了《汕尾市消防救援支队公开招聘政府专职队员体检通用标准》（下称《通用标准》），该《通用标准》适用范围为招聘政府专职队员。</w:t>
      </w:r>
    </w:p>
    <w:bookmarkEnd w:id="0"/>
    <w:p w14:paraId="79119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 风湿性心脏病、心肌病、冠心病、先天性心脏病、克山病等器质性心脏病，不合格。</w:t>
      </w:r>
    </w:p>
    <w:p w14:paraId="65065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遇有下列情况之一的，排除心脏病理性改变，合格：</w:t>
      </w:r>
    </w:p>
    <w:p w14:paraId="11210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(一)心脏听诊有生理性杂音；</w:t>
      </w:r>
    </w:p>
    <w:p w14:paraId="4FA63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(二)每分钟少于6次的偶发期前收缩(有心肌炎史者从严掌握)；</w:t>
      </w:r>
    </w:p>
    <w:p w14:paraId="04DDE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(三)</w:t>
      </w:r>
      <w:r>
        <w:rPr>
          <w:rFonts w:hint="eastAsia" w:eastAsia="仿宋_GB2312"/>
          <w:sz w:val="32"/>
          <w:szCs w:val="32"/>
        </w:rPr>
        <w:t>安静状态下</w:t>
      </w:r>
      <w:r>
        <w:rPr>
          <w:rFonts w:hint="eastAsia" w:eastAsia="仿宋_GB2312"/>
          <w:sz w:val="32"/>
          <w:szCs w:val="32"/>
          <w:lang w:val="en-US" w:eastAsia="zh-CN"/>
        </w:rPr>
        <w:t>的</w:t>
      </w:r>
      <w:r>
        <w:rPr>
          <w:rFonts w:hint="eastAsia" w:eastAsia="仿宋_GB2312"/>
          <w:sz w:val="32"/>
          <w:szCs w:val="32"/>
        </w:rPr>
        <w:t>窦性心律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心率每分钟50-60次或100-110次；</w:t>
      </w:r>
    </w:p>
    <w:p w14:paraId="5F9DD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(四)心电图有异常的其他情况。</w:t>
      </w:r>
    </w:p>
    <w:p w14:paraId="1F2BF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 xml:space="preserve">  血压在下列范围内，合格： </w:t>
      </w:r>
    </w:p>
    <w:p w14:paraId="634E6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收缩压90mmHg-140mmHg(12.00-18.66Kpa)；</w:t>
      </w:r>
    </w:p>
    <w:p w14:paraId="555BB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舒张压60mmHg-90mmHg (8.00-12.00Kpa)。</w:t>
      </w:r>
    </w:p>
    <w:p w14:paraId="336AD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第三条</w:t>
      </w:r>
      <w:r>
        <w:rPr>
          <w:rFonts w:eastAsia="仿宋_GB2312"/>
          <w:sz w:val="32"/>
          <w:szCs w:val="32"/>
          <w:highlight w:val="none"/>
        </w:rPr>
        <w:t xml:space="preserve">  血液病，不合格。单纯性缺铁性贫血，血红蛋白男性高于90g／L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合格。地中海贫血，不影响正常工作的，合格。</w:t>
      </w:r>
    </w:p>
    <w:p w14:paraId="07168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第四条</w:t>
      </w:r>
      <w:r>
        <w:rPr>
          <w:rFonts w:eastAsia="仿宋_GB2312"/>
          <w:sz w:val="32"/>
          <w:szCs w:val="32"/>
          <w:highlight w:val="none"/>
        </w:rPr>
        <w:t xml:space="preserve">  结核病不合格。但下列情况合格：</w:t>
      </w:r>
    </w:p>
    <w:p w14:paraId="6DB31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仿宋_GB2312"/>
          <w:sz w:val="32"/>
          <w:szCs w:val="32"/>
          <w:highlight w:val="none"/>
        </w:rPr>
        <w:t>　　(一)原发性肺结核、继发性肺结核、结核性胸膜炎，临床治愈后稳定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年无变化者；</w:t>
      </w:r>
    </w:p>
    <w:p w14:paraId="37EF5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仿宋_GB2312"/>
          <w:sz w:val="32"/>
          <w:szCs w:val="32"/>
          <w:highlight w:val="none"/>
        </w:rPr>
        <w:t>　　(二)肺外结核病：肾结核、骨结核、腹膜结核、淋巴结核等，临床治愈后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年无复发，经专科医院检查无变化者。</w:t>
      </w:r>
    </w:p>
    <w:p w14:paraId="32240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第五条</w:t>
      </w:r>
      <w:r>
        <w:rPr>
          <w:rFonts w:eastAsia="仿宋_GB2312"/>
          <w:sz w:val="32"/>
          <w:szCs w:val="32"/>
          <w:highlight w:val="none"/>
        </w:rPr>
        <w:t xml:space="preserve">  慢性支气管炎伴阻塞性肺气肿、支气管扩张、支气管哮喘，不合格。</w:t>
      </w:r>
    </w:p>
    <w:p w14:paraId="0FF17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第六条</w:t>
      </w:r>
      <w:r>
        <w:rPr>
          <w:rFonts w:eastAsia="仿宋_GB2312"/>
          <w:sz w:val="32"/>
          <w:szCs w:val="32"/>
          <w:highlight w:val="none"/>
        </w:rPr>
        <w:t xml:space="preserve">  严重慢性胃、肠疾病，不合格。胃溃疡或十二指肠溃疡已愈合，1年内无出血史，1年以上无症状者，合格；胃次全切除术后无严重并发症者，合格。</w:t>
      </w:r>
    </w:p>
    <w:p w14:paraId="55241C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highlight w:val="none"/>
          <w:lang w:val="en-US" w:eastAsia="zh-CN"/>
        </w:rPr>
        <w:t xml:space="preserve">第七条  </w:t>
      </w:r>
      <w:r>
        <w:rPr>
          <w:rFonts w:eastAsia="仿宋_GB2312"/>
          <w:sz w:val="32"/>
          <w:szCs w:val="32"/>
          <w:highlight w:val="none"/>
        </w:rPr>
        <w:t>各种急慢性肝炎，</w:t>
      </w:r>
      <w:r>
        <w:rPr>
          <w:rFonts w:hint="eastAsia" w:eastAsia="仿宋_GB2312"/>
          <w:sz w:val="32"/>
          <w:szCs w:val="32"/>
          <w:highlight w:val="none"/>
        </w:rPr>
        <w:t>乙型肝炎表面抗原阳性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不合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格。</w:t>
      </w:r>
    </w:p>
    <w:p w14:paraId="505D5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第八条</w:t>
      </w:r>
      <w:r>
        <w:rPr>
          <w:rFonts w:eastAsia="仿宋_GB2312"/>
          <w:sz w:val="32"/>
          <w:szCs w:val="32"/>
          <w:highlight w:val="none"/>
        </w:rPr>
        <w:t xml:space="preserve">  各种恶性肿瘤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eastAsia="仿宋_GB2312"/>
          <w:sz w:val="32"/>
          <w:szCs w:val="32"/>
          <w:highlight w:val="none"/>
        </w:rPr>
        <w:t>肝硬化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</w:rPr>
        <w:t> 脉管炎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</w:rPr>
        <w:t>动脉瘤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</w:rPr>
        <w:t>重度下肢静脉曲张、精索静脉曲张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不合格。</w:t>
      </w:r>
    </w:p>
    <w:p w14:paraId="32B12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第九条</w:t>
      </w:r>
      <w:r>
        <w:rPr>
          <w:rFonts w:eastAsia="仿宋_GB2312"/>
          <w:sz w:val="32"/>
          <w:szCs w:val="32"/>
          <w:highlight w:val="none"/>
        </w:rPr>
        <w:t xml:space="preserve">  急慢性肾炎、慢性肾盂肾炎、多囊肾、肾功能不全，不合格。</w:t>
      </w:r>
    </w:p>
    <w:p w14:paraId="5C900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第十条</w:t>
      </w:r>
      <w:r>
        <w:rPr>
          <w:rFonts w:eastAsia="仿宋_GB2312"/>
          <w:sz w:val="32"/>
          <w:szCs w:val="32"/>
          <w:highlight w:val="none"/>
        </w:rPr>
        <w:t xml:space="preserve">  糖尿病、尿崩症、肢端肥大症等内分泌系统疾病，不合格。甲状腺功能亢进治愈后1年无症状和体征者，合格。</w:t>
      </w:r>
    </w:p>
    <w:p w14:paraId="40D72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第十一条</w:t>
      </w:r>
      <w:r>
        <w:rPr>
          <w:rFonts w:eastAsia="仿宋_GB2312"/>
          <w:sz w:val="32"/>
          <w:szCs w:val="32"/>
          <w:highlight w:val="none"/>
        </w:rPr>
        <w:t xml:space="preserve">  有癫痫病史、精神病史、癔病史、夜游症、严重的神经官能症(经常头痛头晕、失眠、记忆力明显下降等)，精神活性物质滥用和依赖者，不合格。</w:t>
      </w:r>
    </w:p>
    <w:p w14:paraId="317AC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第十二条</w:t>
      </w:r>
      <w:r>
        <w:rPr>
          <w:rFonts w:eastAsia="仿宋_GB2312"/>
          <w:sz w:val="32"/>
          <w:szCs w:val="32"/>
          <w:highlight w:val="none"/>
        </w:rPr>
        <w:t xml:space="preserve">  红斑狼疮、皮肌炎和/或多发性肌炎、硬皮病、结节性多动脉炎、类风湿性关节炎等各种弥漫性结缔组织疾病，大动脉炎，不合格。</w:t>
      </w:r>
    </w:p>
    <w:p w14:paraId="2C5AC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eastAsia="仿宋_GB2312"/>
          <w:sz w:val="32"/>
          <w:szCs w:val="32"/>
          <w:highlight w:val="none"/>
        </w:rPr>
        <w:t xml:space="preserve">  颅骨缺损经修复大于2平方厘米的、颅内异物存留、颅脑畸形、脑外伤后综合征，</w:t>
      </w:r>
      <w:r>
        <w:rPr>
          <w:rFonts w:hint="eastAsia" w:eastAsia="仿宋_GB2312"/>
          <w:sz w:val="32"/>
          <w:szCs w:val="32"/>
          <w:highlight w:val="none"/>
        </w:rPr>
        <w:t>骨、关节、滑囊、腱鞘疾病或损伤及其后遗症（单纯性骨折，治愈一年后，复位良好，无功能障碍及后遗症除外），骨、关节畸形（大骨节病仅指【趾】关节粗大，无自觉症状，无功能障碍除外），习惯性脱臼，脊柱慢性疾病，慢性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腿痛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腰椎间盘突出，强直性脊柱炎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不合格。</w:t>
      </w:r>
    </w:p>
    <w:p w14:paraId="46850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default" w:asci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颈强直，不能自行矫正的斜颈（可自行矫正的轻度脊柱侧弯、驼背除外），三度单纯性甲状腺肿，结核性淋巴结炎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不合格。</w:t>
      </w:r>
    </w:p>
    <w:p w14:paraId="66692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default" w:asci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两下肢不等长超过2cm，膝内翻股骨内髁间距离和膝外翻胫骨内踝间距离超过7cm，或虽在上述规定范围内但步态异常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不合格。</w:t>
      </w:r>
    </w:p>
    <w:p w14:paraId="63018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default" w:asci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影响功能的指（趾）残缺、畸形、足底弓完全消失的扁平足、影响长途行走的胼胝、重度皲裂症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不合格。</w:t>
      </w:r>
    </w:p>
    <w:p w14:paraId="72D93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头癣，泛发性体癣，济疮，慢性湿疹，慢性寻麻疹，神经性皮炎，白癜风，银屑病，与传染性麻风病人有密切接触史（共同生活）及其它有传染性或难以治愈的皮肤病，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不合格。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影响面容的血管痣和色素痣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有纹身者，不合格。</w:t>
      </w:r>
    </w:p>
    <w:p w14:paraId="53702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eastAsia="仿宋_GB2312"/>
          <w:sz w:val="32"/>
          <w:szCs w:val="32"/>
          <w:highlight w:val="none"/>
        </w:rPr>
        <w:t xml:space="preserve">  严重的慢性骨髓炎，不合格。</w:t>
      </w:r>
    </w:p>
    <w:p w14:paraId="49C8D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十九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eastAsia="仿宋_GB2312"/>
          <w:sz w:val="32"/>
          <w:szCs w:val="32"/>
          <w:highlight w:val="none"/>
        </w:rPr>
        <w:t xml:space="preserve">  除肝内小胆管结石外，有梗阻的胆结石、胆囊结石或泌尿系结石，不合格。</w:t>
      </w:r>
    </w:p>
    <w:p w14:paraId="5EB61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eastAsia="仿宋_GB2312"/>
          <w:sz w:val="32"/>
          <w:szCs w:val="32"/>
          <w:highlight w:val="none"/>
        </w:rPr>
        <w:t xml:space="preserve">  淋病、梅毒、软下疳、性病性淋巴肉芽肿、尖锐湿疣、生殖器疱疹，艾滋病，不合格。</w:t>
      </w:r>
    </w:p>
    <w:p w14:paraId="7E4A6F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42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二十一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highlight w:val="none"/>
        </w:rPr>
        <w:t>纯音听力检查正常，双耳高频平均听阈小于40dB(HL)，双耳语频平均听阈均小于25dB(HL)；嗅觉正常，能觉察燃烧</w:t>
      </w:r>
      <w:r>
        <w:rPr>
          <w:rFonts w:hint="eastAsia" w:ascii="Calibri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物和异常气味的，合格；辨色力正常，合格；任何一眼裸眼视力低于4.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eastAsia" w:ascii="Calibri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，需进行矫正视力检查，任何一眼矫正视力低于4.8或矫正度数超过600度，不合格。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鼓膜穿孔，化脓性中耳炎，乳突炎及其它难以治愈的耳病，不合格。</w:t>
      </w:r>
    </w:p>
    <w:p w14:paraId="276508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420"/>
        <w:jc w:val="left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二十二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鼻窦肿瘤，重度鼻中隔偏曲症及其它影响鼻功能的慢性鼻病（不影响副鼻窦引流的中鼻甲肥大，中鼻道有少量粘液脓性分泌物，轻度萎缩性鼻炎除外)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不合格。</w:t>
      </w:r>
    </w:p>
    <w:p w14:paraId="2CEDD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二十三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血生化分析结果在下列范围，合格。</w:t>
      </w:r>
    </w:p>
    <w:p w14:paraId="1F8148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（一）血清丙氨酸氨基转移酶:男性9～50μ/L</w:t>
      </w:r>
    </w:p>
    <w:p w14:paraId="4BF9A0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血清丙氨酸氨基转移酶，男性&gt;50μ/L，应当结合临床物理检查，在排除疾病的情况下，视为合格，但须从严掌握；</w:t>
      </w:r>
    </w:p>
    <w:p w14:paraId="76DE0A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（二）血清肌酐：</w:t>
      </w:r>
    </w:p>
    <w:p w14:paraId="3DA3EF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酶法：男性59～104μmol/L</w:t>
      </w:r>
    </w:p>
    <w:p w14:paraId="660A9D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苦味酸速率法：男性62～115μmol/L</w:t>
      </w:r>
    </w:p>
    <w:p w14:paraId="165768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苦味酸去蛋白终点法：男性44～133μmol/L</w:t>
      </w:r>
    </w:p>
    <w:p w14:paraId="1300A5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（三）血清尿素：2.9～8.2mmol/L。</w:t>
      </w:r>
    </w:p>
    <w:p w14:paraId="21F9C2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二十四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钩虫病（伴有贫血），慢性疟疾，血吸虫病，黑热病，阿米巴痢疾，丝虫病（丝虫病治愈半年以上，疟疾、黑热病、血吸虫病、阿米巴痢疾、钩端螺旋体病治愈两年以上无后遗症，全身情况良好，能担负重体力劳动除外），不合格。</w:t>
      </w:r>
    </w:p>
    <w:p w14:paraId="7AD379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二十五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身高体重在此范围内的，合格</w:t>
      </w:r>
    </w:p>
    <w:p w14:paraId="6600BA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身高160cm以上，合格。</w:t>
      </w:r>
    </w:p>
    <w:p w14:paraId="64E3A5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体重17.5≤BMI&lt;30，合格</w:t>
      </w:r>
    </w:p>
    <w:p w14:paraId="71633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default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二十六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毒检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呈阳性的，不合格。</w:t>
      </w:r>
    </w:p>
    <w:p w14:paraId="38775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二十七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未纳入</w:t>
      </w:r>
      <w:r>
        <w:rPr>
          <w:rFonts w:eastAsia="仿宋_GB2312"/>
          <w:sz w:val="32"/>
          <w:szCs w:val="32"/>
          <w:highlight w:val="none"/>
        </w:rPr>
        <w:t>体检标准，严重影响正常履行岗位职责的其他情形，不合格。</w:t>
      </w:r>
    </w:p>
    <w:p w14:paraId="36AF4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二十八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eastAsia="仿宋_GB2312"/>
          <w:sz w:val="32"/>
          <w:szCs w:val="32"/>
          <w:highlight w:val="none"/>
        </w:rPr>
        <w:t xml:space="preserve"> </w:t>
      </w:r>
      <w:r>
        <w:rPr>
          <w:rFonts w:hint="eastAsia" w:eastAsia="仿宋_GB2312"/>
          <w:sz w:val="32"/>
          <w:szCs w:val="32"/>
          <w:highlight w:val="none"/>
        </w:rPr>
        <w:t xml:space="preserve"> 本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通用标准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》</w:t>
      </w:r>
      <w:r>
        <w:rPr>
          <w:rFonts w:hint="eastAsia" w:eastAsia="仿宋_GB2312"/>
          <w:sz w:val="32"/>
          <w:szCs w:val="32"/>
          <w:highlight w:val="none"/>
        </w:rPr>
        <w:t>自印发之日起施行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由后勤保障科负责解释。</w:t>
      </w:r>
    </w:p>
    <w:p w14:paraId="6FC1DB3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1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仿宋" w:hAnsi="仿宋" w:eastAsia="仿宋"/>
      <w:sz w:val="28"/>
    </w:rPr>
  </w:style>
  <w:style w:type="paragraph" w:styleId="4">
    <w:name w:val="Normal (Web)"/>
    <w:basedOn w:val="1"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2026-05-18T01:33:23Z</dcterms:created>
  <dc:creator>HP-2</dc:creator>
  <cp:lastModifiedBy>十一</cp:lastModifiedBy>
  <dcterms:modified xsi:type="dcterms:W3CDTF">2026-05-18T01:33:51Z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eyJoZGlkIjoiNjYzY2ZjZDI4YWJiNWJiMzIyNDBmNTBkZjY0OWUxYTIiLCJ1c2VySWQiOiI3NjAyNTUzNzQifQ==</vt:lpwstr>
  </property>
  <property fmtid="{D5CDD505-2E9C-101B-9397-08002B2CF9AE}" pid="4" name="ICV">
    <vt:lpwstr>276A8A6BDDAC48C295B95F7DEB5369EF_12</vt:lpwstr>
  </property>
</Properties>
</file>