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E9" w:rsidRPr="005F6FE9" w:rsidRDefault="005F6FE9" w:rsidP="00BC66BC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CIDFont+F2"/>
          <w:kern w:val="0"/>
          <w:sz w:val="32"/>
          <w:szCs w:val="32"/>
        </w:rPr>
      </w:pPr>
      <w:r w:rsidRPr="005F6FE9">
        <w:rPr>
          <w:rFonts w:ascii="黑体" w:eastAsia="黑体" w:hAnsi="黑体" w:cs="CIDFont+F2" w:hint="eastAsia"/>
          <w:kern w:val="0"/>
          <w:sz w:val="32"/>
          <w:szCs w:val="32"/>
        </w:rPr>
        <w:t>附件</w:t>
      </w:r>
      <w:r w:rsidR="00D808E5">
        <w:rPr>
          <w:rFonts w:ascii="黑体" w:eastAsia="黑体" w:hAnsi="黑体" w:cs="CIDFont+F2" w:hint="eastAsia"/>
          <w:kern w:val="0"/>
          <w:sz w:val="32"/>
          <w:szCs w:val="32"/>
        </w:rPr>
        <w:t>1</w:t>
      </w:r>
    </w:p>
    <w:p w:rsidR="005F6FE9" w:rsidRPr="003674DF" w:rsidRDefault="005F6FE9" w:rsidP="00AE25D3">
      <w:pPr>
        <w:jc w:val="center"/>
        <w:rPr>
          <w:rFonts w:ascii="方正小标宋简体" w:eastAsia="方正小标宋简体"/>
          <w:sz w:val="32"/>
          <w:szCs w:val="44"/>
        </w:rPr>
      </w:pPr>
    </w:p>
    <w:p w:rsidR="00D808E5" w:rsidRDefault="00D808E5" w:rsidP="00D808E5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D808E5">
        <w:rPr>
          <w:rFonts w:ascii="方正小标宋简体" w:eastAsia="方正小标宋简体" w:hint="eastAsia"/>
          <w:sz w:val="44"/>
          <w:szCs w:val="44"/>
        </w:rPr>
        <w:t>广州海洋地质调查局2026年市场化招聘</w:t>
      </w:r>
    </w:p>
    <w:p w:rsidR="00AE25D3" w:rsidRPr="00D44DA2" w:rsidRDefault="00D808E5" w:rsidP="00D808E5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 w:rsidRPr="00D808E5">
        <w:rPr>
          <w:rFonts w:ascii="方正小标宋简体" w:eastAsia="方正小标宋简体" w:hint="eastAsia"/>
          <w:sz w:val="44"/>
          <w:szCs w:val="44"/>
        </w:rPr>
        <w:t>应届毕业生计划表</w:t>
      </w:r>
    </w:p>
    <w:tbl>
      <w:tblPr>
        <w:tblpPr w:leftFromText="180" w:rightFromText="180" w:vertAnchor="text" w:horzAnchor="page" w:tblpX="882" w:tblpY="298"/>
        <w:tblOverlap w:val="never"/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993"/>
        <w:gridCol w:w="972"/>
        <w:gridCol w:w="1437"/>
        <w:gridCol w:w="709"/>
        <w:gridCol w:w="2552"/>
        <w:gridCol w:w="1134"/>
        <w:gridCol w:w="1559"/>
        <w:gridCol w:w="425"/>
      </w:tblGrid>
      <w:tr w:rsidR="00AE25D3" w:rsidTr="00C14786">
        <w:trPr>
          <w:gridAfter w:val="1"/>
          <w:wAfter w:w="425" w:type="dxa"/>
          <w:trHeight w:val="541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需求部门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437" w:type="dxa"/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岗位内容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25D3" w:rsidRDefault="00AE25D3" w:rsidP="00A472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其他要求</w:t>
            </w:r>
          </w:p>
        </w:tc>
      </w:tr>
      <w:tr w:rsidR="00654D62" w:rsidTr="00C14786">
        <w:trPr>
          <w:trHeight w:val="534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bidi="ar"/>
              </w:rPr>
            </w:pPr>
            <w:bookmarkStart w:id="0" w:name="_GoBack" w:colFirst="0" w:colLast="7"/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Cs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bCs/>
                <w:color w:val="000000"/>
                <w:kern w:val="0"/>
                <w:szCs w:val="21"/>
                <w:lang w:bidi="ar"/>
              </w:rPr>
              <w:t>方法所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bCs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技术岗</w:t>
            </w:r>
          </w:p>
        </w:tc>
        <w:tc>
          <w:tcPr>
            <w:tcW w:w="1437" w:type="dxa"/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主要从事调查船仪器设备的操作、维护保养等，参与研发设备的调试和应用等工作。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627649">
              <w:rPr>
                <w:rFonts w:asciiTheme="minorEastAsia" w:hAnsiTheme="minorEastAsia" w:cs="宋体"/>
                <w:kern w:val="0"/>
                <w:szCs w:val="21"/>
              </w:rPr>
              <w:t>机械工程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B080201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、机械设计制造及其自动化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B080202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、测控技术与仪器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B080301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、精密仪器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B080302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、电气工程及其自动化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B080601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、电子信息工程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B080701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、电子科学与技术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B080702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自动化（B080801）、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勘查技术与工程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B081502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、资源勘查工程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B081503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、地球信息科学与技术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B070903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）、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机械制造及其自动化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A080201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、机械电子工程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A080202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、机械设计及理论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A080203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、精密仪器及机械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A080401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、测试计量技术及仪器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A080402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、电气工程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A0808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、电子科学与技术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A0809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、信息与通信工程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A0810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、地球探测与信息技术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A081802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、地质工程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A081803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Style w:val="font81"/>
                <w:rFonts w:asciiTheme="minorEastAsia" w:eastAsiaTheme="minorEastAsia" w:hAnsiTheme="minorEastAsia" w:cs="仿宋_GB2312" w:hint="default"/>
                <w:sz w:val="21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能适应长期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出海工作；同等条件下，具有海洋设备研发和集成经验者优先。</w:t>
            </w:r>
          </w:p>
        </w:tc>
      </w:tr>
      <w:tr w:rsidR="00654D62" w:rsidTr="00C14786">
        <w:trPr>
          <w:trHeight w:val="534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627649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钻探所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技术岗A</w:t>
            </w:r>
          </w:p>
        </w:tc>
        <w:tc>
          <w:tcPr>
            <w:tcW w:w="1437" w:type="dxa"/>
            <w:vAlign w:val="center"/>
            <w:hideMark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主要从事“梦想”号大洋钻探船钻探系统、井控装备、OWIRS等设备的运行、维护和升级工作。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机械工程（B080201）、机械设计制造及其自动化（B080202）、机械电子工程(B080204)、海洋油气工程(B081606)、石油工程(B081602)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、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机械制造及其自动化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A080201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、机械电子工程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A080202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、机械设计及理论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A080203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、精密仪器及机械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A080401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）、油气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井工程（A082001）、油气田开发工程（A082002）、油气储运工程（A082003）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lastRenderedPageBreak/>
              <w:t>本科及以上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 xml:space="preserve">须接受野外出海工作；同等条件下，了解液气传动及控制原理，具有较强的机械设计能力，熟练掌握机械绘图、有限元分析、AutoCAD、SolidWorks等软件者优先。 </w:t>
            </w:r>
          </w:p>
        </w:tc>
      </w:tr>
      <w:tr w:rsidR="00654D62" w:rsidTr="00C14786">
        <w:trPr>
          <w:trHeight w:val="2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627649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钻探所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技术岗B</w:t>
            </w:r>
          </w:p>
        </w:tc>
        <w:tc>
          <w:tcPr>
            <w:tcW w:w="1437" w:type="dxa"/>
            <w:vAlign w:val="center"/>
            <w:hideMark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主要从事“梦想”号大洋钻探船钻探系统电控设备运行维护及相关技术装备研发工作。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电气工程及其自动化(B080601)、自动化(B080801)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、精密仪器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B080302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、电子信息工程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B080701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、电子科学与技术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627649">
              <w:rPr>
                <w:rFonts w:asciiTheme="minorEastAsia" w:hAnsiTheme="minorEastAsia" w:cs="宋体"/>
                <w:kern w:val="0"/>
                <w:szCs w:val="21"/>
              </w:rPr>
              <w:t>B080702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）、计算机科学与技术（B080901）、软件工程（B080902</w:t>
            </w:r>
            <w:r w:rsidRPr="00627649">
              <w:rPr>
                <w:rFonts w:asciiTheme="minorEastAsia" w:hAnsiTheme="minorEastAsia" w:cs="宋体" w:hint="eastAsia"/>
                <w:kern w:val="0"/>
                <w:szCs w:val="21"/>
              </w:rPr>
              <w:t>）、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电机与电器（A080801）、电力系统及其自动化（A080802）、通信与信息系统（A081001）、信号与信息处理（A081002）、计算机系统结构（A081201）、计算机软件与理论（A081202）、计算机应用技术（A081203）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4D62" w:rsidRPr="00627649" w:rsidRDefault="00654D62" w:rsidP="00654D62">
            <w:pPr>
              <w:widowControl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须接受野外出海工作；熟练掌握电气制图；了解工业自动化、低压供配电</w:t>
            </w:r>
          </w:p>
        </w:tc>
      </w:tr>
      <w:tr w:rsidR="00654D62" w:rsidTr="00C14786">
        <w:trPr>
          <w:trHeight w:val="2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627649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船运中心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技术岗A</w:t>
            </w:r>
          </w:p>
        </w:tc>
        <w:tc>
          <w:tcPr>
            <w:tcW w:w="1437" w:type="dxa"/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主要负责船舶救生、消防、堵漏设备和办理进出港口签证等相关工作；担任航行、停泊值班。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航海技术（B081903）、航海技术（</w:t>
            </w:r>
            <w:r w:rsidRPr="00627649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C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084001）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须接受长期野外出海工作；面试前，通过无限航区三/二副适任证书考试（按国家有关政策，大连海事大学、上海海事大学、武汉理工大学和集美大学不需要参加海船适任证书理论考试，但须取得航海技术（海上专业）毕业证书）。</w:t>
            </w:r>
          </w:p>
        </w:tc>
      </w:tr>
      <w:tr w:rsidR="00654D62" w:rsidTr="00C14786">
        <w:trPr>
          <w:trHeight w:val="2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627649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船运中心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技术岗B</w:t>
            </w:r>
          </w:p>
        </w:tc>
        <w:tc>
          <w:tcPr>
            <w:tcW w:w="1437" w:type="dxa"/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主要负责船舶泵浦、管系、空调设备、锅炉和甲板机械等装置的管、用、养、修等相关工作。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轮机工程（B081904）、轮机工程技术（</w:t>
            </w:r>
            <w:r w:rsidRPr="00627649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C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0840</w:t>
            </w:r>
            <w:r w:rsidRPr="00627649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10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须接受长期野外出海工作；</w:t>
            </w:r>
            <w:r w:rsidRPr="00627649">
              <w:rPr>
                <w:rStyle w:val="markedcontent"/>
                <w:rFonts w:asciiTheme="minorEastAsia" w:hAnsiTheme="minorEastAsia" w:cs="Arial"/>
                <w:szCs w:val="21"/>
                <w:shd w:val="clear" w:color="auto" w:fill="FFFFFF"/>
              </w:rPr>
              <w:t>面试前，通过无限航区三/二管轮适任证书考试（按国家有关政策，大连海事大学、上海海事大学、武汉理工大学和集美大学不需要参加海船适任证书理论考试，但须取得轮机工程（海上专业）毕业证书）。</w:t>
            </w:r>
          </w:p>
        </w:tc>
      </w:tr>
      <w:tr w:rsidR="00654D62" w:rsidTr="00C14786">
        <w:trPr>
          <w:trHeight w:val="1676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627649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船运中心</w:t>
            </w:r>
          </w:p>
        </w:tc>
        <w:tc>
          <w:tcPr>
            <w:tcW w:w="9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技术岗C</w:t>
            </w:r>
          </w:p>
        </w:tc>
        <w:tc>
          <w:tcPr>
            <w:tcW w:w="1437" w:type="dxa"/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主要负责船舶电气设备的管理、检查和维修养护等相关工作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船舶电子电气工程（B081908）、船舶电子电气技术（</w:t>
            </w:r>
            <w:r w:rsidRPr="00627649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C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0840</w:t>
            </w:r>
            <w:r w:rsidRPr="00627649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03</w:t>
            </w: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）、船舶电气工程技术（C084503）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198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D62" w:rsidRPr="00627649" w:rsidRDefault="00654D62" w:rsidP="00654D6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 w:rsidRPr="00627649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须接受长期野外出海工作；</w:t>
            </w:r>
            <w:r w:rsidRPr="00627649">
              <w:rPr>
                <w:rStyle w:val="markedcontent"/>
                <w:rFonts w:asciiTheme="minorEastAsia" w:hAnsiTheme="minorEastAsia" w:cs="Arial"/>
                <w:szCs w:val="21"/>
                <w:shd w:val="clear" w:color="auto" w:fill="FFFFFF"/>
              </w:rPr>
              <w:t>面试前，通过无限航区船舶电子电气员适任证书考试（按国家有关政策，大连海事大学、上海海事大学、武汉理工大学和集美大学不需要参加海船适任证书理论考试，但须取得船舶电子电气工程（海上专业）毕业证书）。</w:t>
            </w:r>
          </w:p>
        </w:tc>
      </w:tr>
      <w:bookmarkEnd w:id="0"/>
    </w:tbl>
    <w:p w:rsidR="00AE7C0D" w:rsidRPr="00AE25D3" w:rsidRDefault="00AE7C0D" w:rsidP="00AE7C0D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CIDFont+F2"/>
          <w:kern w:val="0"/>
          <w:sz w:val="32"/>
          <w:szCs w:val="32"/>
        </w:rPr>
      </w:pPr>
    </w:p>
    <w:sectPr w:rsidR="00AE7C0D" w:rsidRPr="00AE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463" w:rsidRDefault="002E5463" w:rsidP="005445F3">
      <w:r>
        <w:separator/>
      </w:r>
    </w:p>
  </w:endnote>
  <w:endnote w:type="continuationSeparator" w:id="0">
    <w:p w:rsidR="002E5463" w:rsidRDefault="002E5463" w:rsidP="0054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2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463" w:rsidRDefault="002E5463" w:rsidP="005445F3">
      <w:r>
        <w:separator/>
      </w:r>
    </w:p>
  </w:footnote>
  <w:footnote w:type="continuationSeparator" w:id="0">
    <w:p w:rsidR="002E5463" w:rsidRDefault="002E5463" w:rsidP="0054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A5C"/>
    <w:multiLevelType w:val="hybridMultilevel"/>
    <w:tmpl w:val="275AF922"/>
    <w:lvl w:ilvl="0" w:tplc="6C7687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E6"/>
    <w:rsid w:val="00000CEE"/>
    <w:rsid w:val="000347F7"/>
    <w:rsid w:val="0006670D"/>
    <w:rsid w:val="000E3AE6"/>
    <w:rsid w:val="0010643F"/>
    <w:rsid w:val="00146F67"/>
    <w:rsid w:val="002368F9"/>
    <w:rsid w:val="00262183"/>
    <w:rsid w:val="002A5821"/>
    <w:rsid w:val="002B5C4F"/>
    <w:rsid w:val="002C1911"/>
    <w:rsid w:val="002E5463"/>
    <w:rsid w:val="00311A72"/>
    <w:rsid w:val="003674DF"/>
    <w:rsid w:val="003C6612"/>
    <w:rsid w:val="003F0792"/>
    <w:rsid w:val="004775F1"/>
    <w:rsid w:val="004B689A"/>
    <w:rsid w:val="004C3311"/>
    <w:rsid w:val="004C63B0"/>
    <w:rsid w:val="004F6896"/>
    <w:rsid w:val="005173FF"/>
    <w:rsid w:val="005445F3"/>
    <w:rsid w:val="00565348"/>
    <w:rsid w:val="005B47CC"/>
    <w:rsid w:val="005F6FE9"/>
    <w:rsid w:val="0060514D"/>
    <w:rsid w:val="00627649"/>
    <w:rsid w:val="0063185F"/>
    <w:rsid w:val="0065396A"/>
    <w:rsid w:val="00654D62"/>
    <w:rsid w:val="006B06D9"/>
    <w:rsid w:val="00850F62"/>
    <w:rsid w:val="008A667F"/>
    <w:rsid w:val="008E2E60"/>
    <w:rsid w:val="00973374"/>
    <w:rsid w:val="009B6CD6"/>
    <w:rsid w:val="009E4CF6"/>
    <w:rsid w:val="00A0279B"/>
    <w:rsid w:val="00AB0F01"/>
    <w:rsid w:val="00AB5A4F"/>
    <w:rsid w:val="00AE25D3"/>
    <w:rsid w:val="00AE7C0D"/>
    <w:rsid w:val="00B76712"/>
    <w:rsid w:val="00B946D8"/>
    <w:rsid w:val="00BC66BC"/>
    <w:rsid w:val="00BD719C"/>
    <w:rsid w:val="00BD7A52"/>
    <w:rsid w:val="00BF235E"/>
    <w:rsid w:val="00C14786"/>
    <w:rsid w:val="00C23BC7"/>
    <w:rsid w:val="00C93BB8"/>
    <w:rsid w:val="00CF7F28"/>
    <w:rsid w:val="00D808E5"/>
    <w:rsid w:val="00E06492"/>
    <w:rsid w:val="00E15477"/>
    <w:rsid w:val="00E62D9C"/>
    <w:rsid w:val="00E809F4"/>
    <w:rsid w:val="00F004F0"/>
    <w:rsid w:val="00F0488B"/>
    <w:rsid w:val="00F20CF0"/>
    <w:rsid w:val="00F72A94"/>
    <w:rsid w:val="00F9099C"/>
    <w:rsid w:val="00F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FA9AA"/>
  <w15:docId w15:val="{B1B41B7C-56BE-453F-BDC1-37F9D2DF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3AE6"/>
    <w:pPr>
      <w:autoSpaceDE w:val="0"/>
      <w:autoSpaceDN w:val="0"/>
      <w:ind w:left="106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0E3AE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List Paragraph"/>
    <w:basedOn w:val="a"/>
    <w:uiPriority w:val="34"/>
    <w:qFormat/>
    <w:rsid w:val="000E3AE6"/>
    <w:pPr>
      <w:ind w:firstLineChars="200" w:firstLine="420"/>
    </w:pPr>
  </w:style>
  <w:style w:type="character" w:customStyle="1" w:styleId="font81">
    <w:name w:val="font81"/>
    <w:basedOn w:val="a0"/>
    <w:qFormat/>
    <w:rsid w:val="00BC66BC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44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45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4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45F3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445F3"/>
    <w:pPr>
      <w:widowControl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5445F3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markedcontent">
    <w:name w:val="markedcontent"/>
    <w:basedOn w:val="a0"/>
    <w:rsid w:val="00E0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268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于哲(人事教育处)</dc:creator>
  <cp:lastModifiedBy>许坤(人事教育处)</cp:lastModifiedBy>
  <cp:revision>32</cp:revision>
  <dcterms:created xsi:type="dcterms:W3CDTF">2026-04-03T01:36:00Z</dcterms:created>
  <dcterms:modified xsi:type="dcterms:W3CDTF">2026-05-14T00:58:00Z</dcterms:modified>
</cp:coreProperties>
</file>