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szCs w:val="32"/>
          <w:lang w:val="en-US" w:eastAsia="zh-CN"/>
        </w:rPr>
      </w:pPr>
      <w:r>
        <w:rPr>
          <w:rFonts w:hint="eastAsia" w:ascii="黑体" w:hAnsi="黑体" w:eastAsia="黑体" w:cs="黑体"/>
          <w:szCs w:val="32"/>
        </w:rPr>
        <w:t>附件</w:t>
      </w:r>
      <w:r>
        <w:rPr>
          <w:rFonts w:hint="eastAsia" w:ascii="黑体" w:hAnsi="黑体" w:eastAsia="黑体" w:cs="黑体"/>
          <w:szCs w:val="32"/>
          <w:lang w:val="en-US" w:eastAsia="zh-CN"/>
        </w:rPr>
        <w:t>1</w:t>
      </w:r>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eastAsia="zh-CN"/>
        </w:rPr>
        <w:t>东莞市松山湖</w:t>
      </w:r>
      <w:r>
        <w:rPr>
          <w:rFonts w:hint="eastAsia" w:ascii="方正小标宋简体" w:hAnsi="方正小标宋简体" w:eastAsia="方正小标宋简体" w:cs="方正小标宋简体"/>
          <w:sz w:val="40"/>
          <w:szCs w:val="40"/>
        </w:rPr>
        <w:t>社区卫生服务中心202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lang w:eastAsia="zh-CN"/>
        </w:rPr>
        <w:t>招聘</w:t>
      </w:r>
      <w:r>
        <w:rPr>
          <w:rFonts w:hint="eastAsia" w:ascii="方正小标宋简体" w:hAnsi="方正小标宋简体" w:eastAsia="方正小标宋简体" w:cs="方正小标宋简体"/>
          <w:sz w:val="40"/>
          <w:szCs w:val="40"/>
        </w:rPr>
        <w:t>纳入岗位管理的编制外人员岗位表</w:t>
      </w:r>
    </w:p>
    <w:tbl>
      <w:tblPr>
        <w:tblStyle w:val="4"/>
        <w:tblW w:w="52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335"/>
        <w:gridCol w:w="900"/>
        <w:gridCol w:w="1116"/>
        <w:gridCol w:w="783"/>
        <w:gridCol w:w="882"/>
        <w:gridCol w:w="2276"/>
        <w:gridCol w:w="1365"/>
        <w:gridCol w:w="1175"/>
        <w:gridCol w:w="45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00" w:type="pct"/>
            <w:tcBorders>
              <w:bottom w:val="single" w:color="auto" w:sz="8" w:space="0"/>
            </w:tcBorders>
            <w:noWrap w:val="0"/>
            <w:vAlign w:val="center"/>
          </w:tcPr>
          <w:p>
            <w:pPr>
              <w:spacing w:line="500" w:lineRule="exact"/>
              <w:jc w:val="center"/>
              <w:rPr>
                <w:b/>
                <w:spacing w:val="20"/>
                <w:sz w:val="24"/>
                <w:szCs w:val="28"/>
              </w:rPr>
            </w:pPr>
            <w:r>
              <w:rPr>
                <w:b/>
                <w:spacing w:val="20"/>
                <w:sz w:val="24"/>
                <w:szCs w:val="28"/>
              </w:rPr>
              <w:t>序号</w:t>
            </w:r>
          </w:p>
        </w:tc>
        <w:tc>
          <w:tcPr>
            <w:tcW w:w="445" w:type="pct"/>
            <w:tcBorders>
              <w:bottom w:val="single" w:color="auto" w:sz="8" w:space="0"/>
            </w:tcBorders>
            <w:noWrap w:val="0"/>
            <w:vAlign w:val="center"/>
          </w:tcPr>
          <w:p>
            <w:pPr>
              <w:spacing w:line="500" w:lineRule="exact"/>
              <w:jc w:val="center"/>
              <w:rPr>
                <w:b/>
                <w:sz w:val="24"/>
                <w:szCs w:val="28"/>
              </w:rPr>
            </w:pPr>
            <w:r>
              <w:rPr>
                <w:b/>
                <w:sz w:val="24"/>
                <w:szCs w:val="28"/>
              </w:rPr>
              <w:t>岗位名称</w:t>
            </w:r>
          </w:p>
        </w:tc>
        <w:tc>
          <w:tcPr>
            <w:tcW w:w="300" w:type="pct"/>
            <w:tcBorders>
              <w:bottom w:val="single" w:color="auto" w:sz="8" w:space="0"/>
            </w:tcBorders>
            <w:noWrap w:val="0"/>
            <w:vAlign w:val="center"/>
          </w:tcPr>
          <w:p>
            <w:pPr>
              <w:spacing w:line="500" w:lineRule="exact"/>
              <w:jc w:val="center"/>
              <w:rPr>
                <w:rFonts w:hint="eastAsia"/>
                <w:b/>
                <w:sz w:val="24"/>
                <w:szCs w:val="28"/>
              </w:rPr>
            </w:pPr>
            <w:r>
              <w:rPr>
                <w:b/>
                <w:sz w:val="24"/>
                <w:szCs w:val="28"/>
              </w:rPr>
              <w:t>岗位</w:t>
            </w:r>
            <w:r>
              <w:rPr>
                <w:rFonts w:hint="eastAsia"/>
                <w:b/>
                <w:sz w:val="24"/>
                <w:szCs w:val="28"/>
              </w:rPr>
              <w:t>类别</w:t>
            </w:r>
          </w:p>
        </w:tc>
        <w:tc>
          <w:tcPr>
            <w:tcW w:w="372" w:type="pct"/>
            <w:tcBorders>
              <w:bottom w:val="single" w:color="auto" w:sz="8" w:space="0"/>
            </w:tcBorders>
            <w:noWrap w:val="0"/>
            <w:vAlign w:val="center"/>
          </w:tcPr>
          <w:p>
            <w:pPr>
              <w:spacing w:line="500" w:lineRule="exact"/>
              <w:jc w:val="center"/>
              <w:rPr>
                <w:rFonts w:hint="eastAsia"/>
                <w:b/>
                <w:sz w:val="24"/>
                <w:szCs w:val="28"/>
              </w:rPr>
            </w:pPr>
            <w:r>
              <w:rPr>
                <w:rFonts w:hint="eastAsia"/>
                <w:b/>
                <w:sz w:val="24"/>
                <w:szCs w:val="28"/>
              </w:rPr>
              <w:t>岗位等级</w:t>
            </w:r>
          </w:p>
        </w:tc>
        <w:tc>
          <w:tcPr>
            <w:tcW w:w="261" w:type="pct"/>
            <w:tcBorders>
              <w:bottom w:val="single" w:color="auto" w:sz="8" w:space="0"/>
            </w:tcBorders>
            <w:noWrap w:val="0"/>
            <w:vAlign w:val="center"/>
          </w:tcPr>
          <w:p>
            <w:pPr>
              <w:spacing w:line="500" w:lineRule="exact"/>
              <w:jc w:val="center"/>
              <w:rPr>
                <w:b/>
                <w:sz w:val="24"/>
                <w:szCs w:val="28"/>
              </w:rPr>
            </w:pPr>
            <w:r>
              <w:rPr>
                <w:b/>
                <w:sz w:val="24"/>
                <w:szCs w:val="28"/>
              </w:rPr>
              <w:t>岗位代码</w:t>
            </w:r>
          </w:p>
        </w:tc>
        <w:tc>
          <w:tcPr>
            <w:tcW w:w="294" w:type="pct"/>
            <w:tcBorders>
              <w:bottom w:val="single" w:color="auto" w:sz="8" w:space="0"/>
            </w:tcBorders>
            <w:noWrap w:val="0"/>
            <w:vAlign w:val="center"/>
          </w:tcPr>
          <w:p>
            <w:pPr>
              <w:spacing w:line="500" w:lineRule="exact"/>
              <w:jc w:val="center"/>
              <w:rPr>
                <w:rFonts w:hint="eastAsia"/>
                <w:b/>
                <w:sz w:val="24"/>
                <w:szCs w:val="28"/>
              </w:rPr>
            </w:pPr>
            <w:r>
              <w:rPr>
                <w:rFonts w:hint="eastAsia"/>
                <w:b/>
                <w:sz w:val="24"/>
                <w:szCs w:val="28"/>
              </w:rPr>
              <w:t>招聘人数</w:t>
            </w:r>
          </w:p>
        </w:tc>
        <w:tc>
          <w:tcPr>
            <w:tcW w:w="759" w:type="pct"/>
            <w:tcBorders>
              <w:bottom w:val="single" w:color="auto" w:sz="8" w:space="0"/>
            </w:tcBorders>
            <w:noWrap w:val="0"/>
            <w:vAlign w:val="center"/>
          </w:tcPr>
          <w:p>
            <w:pPr>
              <w:spacing w:line="500" w:lineRule="exact"/>
              <w:jc w:val="center"/>
              <w:rPr>
                <w:b/>
                <w:spacing w:val="20"/>
                <w:sz w:val="24"/>
                <w:szCs w:val="28"/>
              </w:rPr>
            </w:pPr>
            <w:r>
              <w:rPr>
                <w:b/>
                <w:spacing w:val="20"/>
                <w:sz w:val="24"/>
                <w:szCs w:val="28"/>
              </w:rPr>
              <w:t>专业</w:t>
            </w:r>
          </w:p>
        </w:tc>
        <w:tc>
          <w:tcPr>
            <w:tcW w:w="455" w:type="pct"/>
            <w:tcBorders>
              <w:bottom w:val="single" w:color="auto" w:sz="4" w:space="0"/>
            </w:tcBorders>
            <w:noWrap w:val="0"/>
            <w:vAlign w:val="center"/>
          </w:tcPr>
          <w:p>
            <w:pPr>
              <w:spacing w:line="500" w:lineRule="exact"/>
              <w:jc w:val="center"/>
              <w:rPr>
                <w:b/>
                <w:spacing w:val="20"/>
                <w:sz w:val="24"/>
                <w:szCs w:val="28"/>
              </w:rPr>
            </w:pPr>
            <w:r>
              <w:rPr>
                <w:b/>
                <w:spacing w:val="20"/>
                <w:sz w:val="24"/>
                <w:szCs w:val="28"/>
              </w:rPr>
              <w:t>学历学位</w:t>
            </w:r>
          </w:p>
        </w:tc>
        <w:tc>
          <w:tcPr>
            <w:tcW w:w="391" w:type="pct"/>
            <w:tcBorders>
              <w:bottom w:val="single" w:color="auto" w:sz="4" w:space="0"/>
            </w:tcBorders>
            <w:noWrap w:val="0"/>
            <w:vAlign w:val="center"/>
          </w:tcPr>
          <w:p>
            <w:pPr>
              <w:spacing w:line="500" w:lineRule="exact"/>
              <w:jc w:val="center"/>
              <w:rPr>
                <w:b/>
                <w:spacing w:val="20"/>
                <w:sz w:val="24"/>
                <w:szCs w:val="28"/>
              </w:rPr>
            </w:pPr>
            <w:r>
              <w:rPr>
                <w:b/>
                <w:spacing w:val="20"/>
                <w:sz w:val="24"/>
                <w:szCs w:val="28"/>
              </w:rPr>
              <w:t>职称</w:t>
            </w:r>
          </w:p>
          <w:p>
            <w:pPr>
              <w:spacing w:line="500" w:lineRule="exact"/>
              <w:jc w:val="center"/>
              <w:rPr>
                <w:rFonts w:hint="eastAsia"/>
                <w:b/>
                <w:spacing w:val="20"/>
                <w:sz w:val="24"/>
                <w:szCs w:val="28"/>
              </w:rPr>
            </w:pPr>
            <w:r>
              <w:rPr>
                <w:rFonts w:hint="eastAsia"/>
                <w:b/>
                <w:spacing w:val="20"/>
                <w:sz w:val="24"/>
                <w:szCs w:val="28"/>
              </w:rPr>
              <w:t>技能</w:t>
            </w:r>
          </w:p>
        </w:tc>
        <w:tc>
          <w:tcPr>
            <w:tcW w:w="1519" w:type="pct"/>
            <w:tcBorders>
              <w:bottom w:val="single" w:color="auto" w:sz="4" w:space="0"/>
            </w:tcBorders>
            <w:noWrap w:val="0"/>
            <w:vAlign w:val="center"/>
          </w:tcPr>
          <w:p>
            <w:pPr>
              <w:spacing w:line="500" w:lineRule="exact"/>
              <w:jc w:val="center"/>
              <w:rPr>
                <w:b/>
                <w:sz w:val="24"/>
                <w:szCs w:val="28"/>
              </w:rPr>
            </w:pPr>
            <w:r>
              <w:rPr>
                <w:b/>
                <w:sz w:val="24"/>
                <w:szCs w:val="28"/>
              </w:rPr>
              <w:t>其他要求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4" w:hRule="atLeast"/>
          <w:tblHeader/>
          <w:jc w:val="center"/>
        </w:trPr>
        <w:tc>
          <w:tcPr>
            <w:tcW w:w="200" w:type="pct"/>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1</w:t>
            </w:r>
          </w:p>
        </w:tc>
        <w:tc>
          <w:tcPr>
            <w:tcW w:w="445" w:type="pct"/>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2"/>
                <w:szCs w:val="22"/>
              </w:rPr>
              <w:t>口腔医师</w:t>
            </w:r>
          </w:p>
        </w:tc>
        <w:tc>
          <w:tcPr>
            <w:tcW w:w="300" w:type="pct"/>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2"/>
                <w:szCs w:val="22"/>
              </w:rPr>
              <w:t>专业技术岗</w:t>
            </w:r>
          </w:p>
        </w:tc>
        <w:tc>
          <w:tcPr>
            <w:tcW w:w="372" w:type="pct"/>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2"/>
                <w:szCs w:val="22"/>
              </w:rPr>
              <w:t>专业技术十二级以上</w:t>
            </w:r>
          </w:p>
        </w:tc>
        <w:tc>
          <w:tcPr>
            <w:tcW w:w="261" w:type="pct"/>
            <w:noWrap w:val="0"/>
            <w:vAlign w:val="center"/>
          </w:tcPr>
          <w:p>
            <w:pPr>
              <w:spacing w:line="340" w:lineRule="exact"/>
              <w:jc w:val="center"/>
              <w:rPr>
                <w:rFonts w:hint="eastAsia"/>
                <w:sz w:val="24"/>
              </w:rPr>
            </w:pPr>
          </w:p>
        </w:tc>
        <w:tc>
          <w:tcPr>
            <w:tcW w:w="294" w:type="pct"/>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2"/>
                <w:szCs w:val="22"/>
              </w:rPr>
              <w:t>1</w:t>
            </w:r>
          </w:p>
        </w:tc>
        <w:tc>
          <w:tcPr>
            <w:tcW w:w="759" w:type="pct"/>
            <w:noWrap w:val="0"/>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口腔医学（A1003）/口腔医学（B100601）</w:t>
            </w:r>
          </w:p>
          <w:p>
            <w:pPr>
              <w:widowControl/>
              <w:jc w:val="center"/>
              <w:textAlignment w:val="center"/>
              <w:rPr>
                <w:rFonts w:hint="eastAsia" w:ascii="宋体" w:hAnsi="宋体" w:eastAsia="宋体" w:cs="宋体"/>
                <w:sz w:val="24"/>
              </w:rPr>
            </w:pPr>
          </w:p>
        </w:tc>
        <w:tc>
          <w:tcPr>
            <w:tcW w:w="455" w:type="pct"/>
            <w:tcBorders>
              <w:bottom w:val="single" w:color="auto" w:sz="4" w:space="0"/>
            </w:tcBorders>
            <w:noWrap w:val="0"/>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sz w:val="22"/>
                <w:szCs w:val="22"/>
              </w:rPr>
              <w:t>本科以上</w:t>
            </w:r>
          </w:p>
          <w:p>
            <w:pPr>
              <w:widowControl/>
              <w:jc w:val="center"/>
              <w:textAlignment w:val="center"/>
              <w:rPr>
                <w:rFonts w:hint="eastAsia" w:ascii="宋体" w:hAnsi="宋体" w:eastAsia="宋体" w:cs="宋体"/>
                <w:color w:val="000000"/>
                <w:kern w:val="0"/>
                <w:sz w:val="24"/>
                <w:lang w:bidi="ar"/>
              </w:rPr>
            </w:pPr>
            <w:r>
              <w:rPr>
                <w:rFonts w:hint="eastAsia" w:ascii="宋体" w:hAnsi="宋体" w:eastAsia="宋体" w:cs="宋体"/>
                <w:sz w:val="22"/>
                <w:szCs w:val="22"/>
              </w:rPr>
              <w:t>学士以上</w:t>
            </w:r>
          </w:p>
        </w:tc>
        <w:tc>
          <w:tcPr>
            <w:tcW w:w="391" w:type="pct"/>
            <w:tcBorders>
              <w:bottom w:val="single" w:color="auto" w:sz="4" w:space="0"/>
            </w:tcBorders>
            <w:noWrap w:val="0"/>
            <w:vAlign w:val="center"/>
          </w:tcPr>
          <w:p>
            <w:pPr>
              <w:spacing w:line="340" w:lineRule="exact"/>
              <w:jc w:val="center"/>
              <w:rPr>
                <w:rFonts w:hint="eastAsia" w:ascii="宋体" w:hAnsi="宋体" w:eastAsia="宋体" w:cs="宋体"/>
                <w:color w:val="000000"/>
                <w:sz w:val="24"/>
              </w:rPr>
            </w:pPr>
            <w:r>
              <w:rPr>
                <w:rFonts w:hint="eastAsia" w:ascii="宋体" w:hAnsi="宋体" w:eastAsia="宋体" w:cs="宋体"/>
                <w:sz w:val="22"/>
                <w:szCs w:val="22"/>
              </w:rPr>
              <w:t>医师以上职称</w:t>
            </w:r>
          </w:p>
        </w:tc>
        <w:tc>
          <w:tcPr>
            <w:tcW w:w="1519" w:type="pct"/>
            <w:tcBorders>
              <w:bottom w:val="single" w:color="auto" w:sz="4" w:space="0"/>
            </w:tcBorders>
            <w:noWrap w:val="0"/>
            <w:vAlign w:val="center"/>
          </w:tcPr>
          <w:p>
            <w:pPr>
              <w:spacing w:line="340" w:lineRule="exact"/>
              <w:rPr>
                <w:rFonts w:hint="eastAsia" w:ascii="宋体" w:hAnsi="宋体" w:eastAsia="宋体" w:cs="宋体"/>
                <w:sz w:val="22"/>
                <w:szCs w:val="22"/>
              </w:rPr>
            </w:pPr>
            <w:r>
              <w:rPr>
                <w:rFonts w:hint="eastAsia" w:ascii="宋体" w:hAnsi="宋体" w:eastAsia="宋体" w:cs="宋体"/>
                <w:sz w:val="22"/>
                <w:szCs w:val="22"/>
              </w:rPr>
              <w:t>1、执业范围为口腔医学专业；</w:t>
            </w:r>
          </w:p>
          <w:p>
            <w:pPr>
              <w:spacing w:line="340" w:lineRule="exact"/>
              <w:jc w:val="left"/>
              <w:rPr>
                <w:rFonts w:hint="eastAsia" w:ascii="宋体" w:hAnsi="宋体" w:eastAsia="宋体" w:cs="宋体"/>
                <w:sz w:val="22"/>
                <w:szCs w:val="22"/>
              </w:rPr>
            </w:pPr>
            <w:r>
              <w:rPr>
                <w:rFonts w:hint="eastAsia" w:ascii="宋体" w:hAnsi="宋体" w:eastAsia="宋体" w:cs="宋体"/>
                <w:sz w:val="22"/>
                <w:szCs w:val="22"/>
              </w:rPr>
              <w:t>2、熟练掌握本专业技术操作，能独立完成口腔科常见疾病的识别和诊治，且能提供复杂牙拔除术、修复正畸或种植等技术服务；</w:t>
            </w:r>
          </w:p>
          <w:p>
            <w:pPr>
              <w:spacing w:line="340" w:lineRule="exact"/>
              <w:rPr>
                <w:rFonts w:hint="eastAsia" w:ascii="宋体" w:hAnsi="宋体" w:eastAsia="宋体" w:cs="宋体"/>
                <w:sz w:val="22"/>
                <w:szCs w:val="22"/>
              </w:rPr>
            </w:pPr>
            <w:r>
              <w:rPr>
                <w:rFonts w:hint="eastAsia" w:ascii="宋体" w:hAnsi="宋体" w:eastAsia="宋体" w:cs="宋体"/>
                <w:sz w:val="22"/>
                <w:szCs w:val="22"/>
              </w:rPr>
              <w:t>3、年龄40周岁以下，身体健康、沟通服务能力强；</w:t>
            </w:r>
          </w:p>
          <w:p>
            <w:pPr>
              <w:spacing w:line="340" w:lineRule="exact"/>
              <w:rPr>
                <w:rFonts w:hint="eastAsia" w:ascii="宋体" w:hAnsi="宋体" w:eastAsia="宋体" w:cs="宋体"/>
                <w:sz w:val="24"/>
              </w:rPr>
            </w:pPr>
            <w:r>
              <w:rPr>
                <w:rFonts w:hint="eastAsia" w:ascii="宋体" w:hAnsi="宋体" w:eastAsia="宋体" w:cs="宋体"/>
                <w:sz w:val="22"/>
                <w:szCs w:val="22"/>
              </w:rPr>
              <w:t>4、2016年后（含2016年）毕业的医师，需有规范化培训证书。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4" w:hRule="atLeast"/>
          <w:tblHeader/>
          <w:jc w:val="center"/>
        </w:trPr>
        <w:tc>
          <w:tcPr>
            <w:tcW w:w="200" w:type="pct"/>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2</w:t>
            </w:r>
          </w:p>
        </w:tc>
        <w:tc>
          <w:tcPr>
            <w:tcW w:w="445" w:type="pct"/>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2"/>
                <w:szCs w:val="22"/>
              </w:rPr>
              <w:t>皮肤科医师</w:t>
            </w:r>
          </w:p>
        </w:tc>
        <w:tc>
          <w:tcPr>
            <w:tcW w:w="300" w:type="pct"/>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2"/>
                <w:szCs w:val="22"/>
              </w:rPr>
              <w:t>专业技术岗</w:t>
            </w:r>
          </w:p>
        </w:tc>
        <w:tc>
          <w:tcPr>
            <w:tcW w:w="372" w:type="pct"/>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2"/>
                <w:szCs w:val="22"/>
              </w:rPr>
              <w:t>专业技术十二级以上</w:t>
            </w:r>
          </w:p>
        </w:tc>
        <w:tc>
          <w:tcPr>
            <w:tcW w:w="261" w:type="pct"/>
            <w:noWrap w:val="0"/>
            <w:vAlign w:val="center"/>
          </w:tcPr>
          <w:p>
            <w:pPr>
              <w:spacing w:line="340" w:lineRule="exact"/>
              <w:jc w:val="center"/>
              <w:rPr>
                <w:rFonts w:hint="eastAsia"/>
              </w:rPr>
            </w:pPr>
          </w:p>
        </w:tc>
        <w:tc>
          <w:tcPr>
            <w:tcW w:w="294" w:type="pct"/>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2"/>
                <w:szCs w:val="22"/>
              </w:rPr>
              <w:t>1</w:t>
            </w:r>
          </w:p>
        </w:tc>
        <w:tc>
          <w:tcPr>
            <w:tcW w:w="759" w:type="pct"/>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2"/>
                <w:szCs w:val="22"/>
              </w:rPr>
              <w:t>临床医学（B100301）/皮肤病与性病学（A100206）</w:t>
            </w:r>
          </w:p>
        </w:tc>
        <w:tc>
          <w:tcPr>
            <w:tcW w:w="455" w:type="pct"/>
            <w:tcBorders>
              <w:bottom w:val="single" w:color="auto" w:sz="4" w:space="0"/>
            </w:tcBorders>
            <w:noWrap w:val="0"/>
            <w:vAlign w:val="center"/>
          </w:tcPr>
          <w:p>
            <w:pPr>
              <w:spacing w:line="340" w:lineRule="exact"/>
              <w:jc w:val="center"/>
              <w:rPr>
                <w:rFonts w:hint="eastAsia" w:ascii="宋体" w:hAnsi="宋体" w:eastAsia="宋体" w:cs="宋体"/>
                <w:sz w:val="22"/>
                <w:szCs w:val="22"/>
              </w:rPr>
            </w:pPr>
            <w:r>
              <w:rPr>
                <w:rFonts w:hint="eastAsia" w:ascii="宋体" w:hAnsi="宋体" w:eastAsia="宋体" w:cs="宋体"/>
                <w:sz w:val="22"/>
                <w:szCs w:val="22"/>
              </w:rPr>
              <w:t>本科以上</w:t>
            </w:r>
          </w:p>
          <w:p>
            <w:pPr>
              <w:spacing w:line="340" w:lineRule="exact"/>
              <w:jc w:val="center"/>
              <w:rPr>
                <w:rFonts w:hint="eastAsia" w:ascii="宋体" w:hAnsi="宋体" w:eastAsia="宋体" w:cs="宋体"/>
                <w:sz w:val="24"/>
              </w:rPr>
            </w:pPr>
            <w:r>
              <w:rPr>
                <w:rFonts w:hint="eastAsia" w:ascii="宋体" w:hAnsi="宋体" w:eastAsia="宋体" w:cs="宋体"/>
                <w:sz w:val="22"/>
                <w:szCs w:val="22"/>
              </w:rPr>
              <w:t>学士以上</w:t>
            </w:r>
          </w:p>
        </w:tc>
        <w:tc>
          <w:tcPr>
            <w:tcW w:w="391" w:type="pct"/>
            <w:tcBorders>
              <w:bottom w:val="single" w:color="auto" w:sz="4" w:space="0"/>
            </w:tcBorders>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2"/>
                <w:szCs w:val="22"/>
              </w:rPr>
              <w:t>医师以上职称</w:t>
            </w:r>
          </w:p>
        </w:tc>
        <w:tc>
          <w:tcPr>
            <w:tcW w:w="1519" w:type="pct"/>
            <w:tcBorders>
              <w:bottom w:val="single" w:color="auto" w:sz="4" w:space="0"/>
            </w:tcBorders>
            <w:noWrap w:val="0"/>
            <w:vAlign w:val="center"/>
          </w:tcPr>
          <w:p>
            <w:pPr>
              <w:numPr>
                <w:ilvl w:val="0"/>
                <w:numId w:val="1"/>
              </w:numPr>
              <w:spacing w:line="340" w:lineRule="exact"/>
              <w:rPr>
                <w:rFonts w:hint="eastAsia" w:ascii="宋体" w:hAnsi="宋体" w:eastAsia="宋体" w:cs="宋体"/>
                <w:sz w:val="22"/>
                <w:szCs w:val="22"/>
              </w:rPr>
            </w:pPr>
            <w:r>
              <w:rPr>
                <w:rFonts w:hint="eastAsia" w:ascii="宋体" w:hAnsi="宋体" w:eastAsia="宋体" w:cs="宋体"/>
                <w:sz w:val="22"/>
                <w:szCs w:val="22"/>
              </w:rPr>
              <w:t>执业范围为皮肤病与性病专业；</w:t>
            </w:r>
          </w:p>
          <w:p>
            <w:pPr>
              <w:spacing w:line="340" w:lineRule="exact"/>
              <w:jc w:val="left"/>
              <w:rPr>
                <w:rFonts w:hint="eastAsia" w:ascii="宋体" w:hAnsi="宋体" w:eastAsia="宋体" w:cs="宋体"/>
                <w:sz w:val="22"/>
                <w:szCs w:val="22"/>
              </w:rPr>
            </w:pPr>
            <w:r>
              <w:rPr>
                <w:rFonts w:hint="eastAsia" w:ascii="宋体" w:hAnsi="宋体" w:eastAsia="宋体" w:cs="宋体"/>
                <w:sz w:val="22"/>
                <w:szCs w:val="22"/>
              </w:rPr>
              <w:t>2、熟练掌握本专业技术操作，能独立完成皮肤科常见疾病的诊治；</w:t>
            </w:r>
          </w:p>
          <w:p>
            <w:pPr>
              <w:spacing w:line="340" w:lineRule="exact"/>
              <w:rPr>
                <w:rFonts w:hint="eastAsia" w:ascii="宋体" w:hAnsi="宋体" w:eastAsia="宋体" w:cs="宋体"/>
                <w:sz w:val="22"/>
                <w:szCs w:val="22"/>
              </w:rPr>
            </w:pPr>
            <w:r>
              <w:rPr>
                <w:rFonts w:hint="eastAsia" w:ascii="宋体" w:hAnsi="宋体" w:eastAsia="宋体" w:cs="宋体"/>
                <w:sz w:val="22"/>
                <w:szCs w:val="22"/>
              </w:rPr>
              <w:t>3、年龄40周岁以下，身体健康、沟通服务能力强；</w:t>
            </w:r>
          </w:p>
          <w:p>
            <w:pPr>
              <w:spacing w:line="340" w:lineRule="exact"/>
              <w:rPr>
                <w:rFonts w:hint="eastAsia" w:ascii="宋体" w:hAnsi="宋体" w:eastAsia="宋体" w:cs="宋体"/>
                <w:sz w:val="24"/>
              </w:rPr>
            </w:pPr>
            <w:r>
              <w:rPr>
                <w:rFonts w:hint="eastAsia" w:ascii="宋体" w:hAnsi="宋体" w:eastAsia="宋体" w:cs="宋体"/>
                <w:sz w:val="22"/>
                <w:szCs w:val="22"/>
              </w:rPr>
              <w:t>4、2016年后（含2016年）毕业的医师，需有规范化培训证书。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4" w:hRule="atLeast"/>
          <w:tblHeader/>
          <w:jc w:val="center"/>
        </w:trPr>
        <w:tc>
          <w:tcPr>
            <w:tcW w:w="200" w:type="pct"/>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4"/>
              </w:rPr>
              <w:t>3</w:t>
            </w:r>
          </w:p>
        </w:tc>
        <w:tc>
          <w:tcPr>
            <w:tcW w:w="445" w:type="pct"/>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2"/>
                <w:szCs w:val="22"/>
              </w:rPr>
              <w:t>精神科医师</w:t>
            </w:r>
          </w:p>
        </w:tc>
        <w:tc>
          <w:tcPr>
            <w:tcW w:w="300" w:type="pct"/>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2"/>
                <w:szCs w:val="22"/>
              </w:rPr>
              <w:t>专业技术岗</w:t>
            </w:r>
          </w:p>
        </w:tc>
        <w:tc>
          <w:tcPr>
            <w:tcW w:w="372" w:type="pct"/>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2"/>
                <w:szCs w:val="22"/>
              </w:rPr>
              <w:t>专业技术十二级以上</w:t>
            </w:r>
          </w:p>
        </w:tc>
        <w:tc>
          <w:tcPr>
            <w:tcW w:w="261" w:type="pct"/>
            <w:noWrap w:val="0"/>
            <w:vAlign w:val="center"/>
          </w:tcPr>
          <w:p>
            <w:pPr>
              <w:spacing w:line="340" w:lineRule="exact"/>
              <w:jc w:val="center"/>
              <w:rPr>
                <w:rFonts w:hint="eastAsia" w:ascii="宋体" w:hAnsi="宋体" w:eastAsia="宋体" w:cs="宋体"/>
                <w:sz w:val="24"/>
              </w:rPr>
            </w:pPr>
          </w:p>
        </w:tc>
        <w:tc>
          <w:tcPr>
            <w:tcW w:w="294" w:type="pct"/>
            <w:noWrap w:val="0"/>
            <w:vAlign w:val="center"/>
          </w:tcPr>
          <w:p>
            <w:pPr>
              <w:spacing w:line="340" w:lineRule="exact"/>
              <w:jc w:val="center"/>
              <w:rPr>
                <w:rFonts w:hint="eastAsia" w:ascii="宋体" w:hAnsi="宋体" w:eastAsia="宋体" w:cs="宋体"/>
                <w:sz w:val="24"/>
                <w:lang w:eastAsia="zh-CN"/>
              </w:rPr>
            </w:pPr>
            <w:r>
              <w:rPr>
                <w:rFonts w:hint="eastAsia" w:ascii="宋体" w:hAnsi="宋体" w:eastAsia="宋体" w:cs="宋体"/>
                <w:sz w:val="22"/>
                <w:szCs w:val="22"/>
              </w:rPr>
              <w:t>1</w:t>
            </w:r>
          </w:p>
        </w:tc>
        <w:tc>
          <w:tcPr>
            <w:tcW w:w="759" w:type="pct"/>
            <w:noWrap w:val="0"/>
            <w:vAlign w:val="center"/>
          </w:tcPr>
          <w:p>
            <w:pPr>
              <w:spacing w:line="340" w:lineRule="exact"/>
              <w:jc w:val="center"/>
              <w:rPr>
                <w:rFonts w:hint="eastAsia" w:ascii="宋体" w:hAnsi="宋体" w:eastAsia="宋体" w:cs="宋体"/>
                <w:sz w:val="22"/>
                <w:szCs w:val="22"/>
              </w:rPr>
            </w:pPr>
          </w:p>
          <w:p>
            <w:pPr>
              <w:jc w:val="left"/>
              <w:rPr>
                <w:rFonts w:hint="eastAsia" w:ascii="宋体" w:hAnsi="宋体" w:eastAsia="宋体" w:cs="宋体"/>
                <w:sz w:val="24"/>
                <w:lang w:val="en-US" w:eastAsia="zh-CN"/>
              </w:rPr>
            </w:pPr>
            <w:r>
              <w:rPr>
                <w:rFonts w:hint="eastAsia" w:ascii="宋体" w:hAnsi="宋体" w:eastAsia="宋体" w:cs="宋体"/>
                <w:sz w:val="22"/>
                <w:szCs w:val="22"/>
              </w:rPr>
              <w:t>临床医学（B100301）/精神病与精神卫生学（A100205）/精神病与精神卫生学硕士（专业硕士）(A100223)</w:t>
            </w:r>
          </w:p>
        </w:tc>
        <w:tc>
          <w:tcPr>
            <w:tcW w:w="455" w:type="pct"/>
            <w:noWrap w:val="0"/>
            <w:vAlign w:val="center"/>
          </w:tcPr>
          <w:p>
            <w:pPr>
              <w:spacing w:line="340" w:lineRule="exact"/>
              <w:jc w:val="center"/>
              <w:rPr>
                <w:rFonts w:hint="eastAsia" w:ascii="宋体" w:hAnsi="宋体" w:eastAsia="宋体" w:cs="宋体"/>
                <w:sz w:val="22"/>
                <w:szCs w:val="22"/>
              </w:rPr>
            </w:pPr>
            <w:r>
              <w:rPr>
                <w:rFonts w:hint="eastAsia" w:ascii="宋体" w:hAnsi="宋体" w:eastAsia="宋体" w:cs="宋体"/>
                <w:sz w:val="22"/>
                <w:szCs w:val="22"/>
              </w:rPr>
              <w:t>本科以上</w:t>
            </w:r>
          </w:p>
          <w:p>
            <w:pPr>
              <w:spacing w:line="340" w:lineRule="exact"/>
              <w:jc w:val="center"/>
              <w:rPr>
                <w:rFonts w:hint="eastAsia" w:ascii="宋体" w:hAnsi="宋体" w:eastAsia="宋体" w:cs="宋体"/>
                <w:sz w:val="24"/>
              </w:rPr>
            </w:pPr>
            <w:r>
              <w:rPr>
                <w:rFonts w:hint="eastAsia" w:ascii="宋体" w:hAnsi="宋体" w:eastAsia="宋体" w:cs="宋体"/>
                <w:sz w:val="22"/>
                <w:szCs w:val="22"/>
              </w:rPr>
              <w:t>学士以上</w:t>
            </w:r>
          </w:p>
        </w:tc>
        <w:tc>
          <w:tcPr>
            <w:tcW w:w="391" w:type="pct"/>
            <w:noWrap w:val="0"/>
            <w:vAlign w:val="center"/>
          </w:tcPr>
          <w:p>
            <w:pPr>
              <w:spacing w:line="340" w:lineRule="exact"/>
              <w:jc w:val="center"/>
              <w:rPr>
                <w:rFonts w:hint="eastAsia" w:ascii="宋体" w:hAnsi="宋体" w:eastAsia="宋体" w:cs="宋体"/>
                <w:sz w:val="24"/>
              </w:rPr>
            </w:pPr>
            <w:r>
              <w:rPr>
                <w:rFonts w:hint="eastAsia" w:ascii="宋体" w:hAnsi="宋体" w:eastAsia="宋体" w:cs="宋体"/>
                <w:sz w:val="22"/>
                <w:szCs w:val="22"/>
              </w:rPr>
              <w:t>医师以上职称</w:t>
            </w:r>
          </w:p>
        </w:tc>
        <w:tc>
          <w:tcPr>
            <w:tcW w:w="1519" w:type="pct"/>
            <w:noWrap w:val="0"/>
            <w:vAlign w:val="center"/>
          </w:tcPr>
          <w:p>
            <w:pPr>
              <w:spacing w:line="340" w:lineRule="exact"/>
              <w:jc w:val="left"/>
              <w:rPr>
                <w:rFonts w:ascii="宋体" w:hAnsi="宋体" w:eastAsia="宋体" w:cs="宋体"/>
                <w:sz w:val="22"/>
                <w:szCs w:val="22"/>
              </w:rPr>
            </w:pPr>
            <w:r>
              <w:rPr>
                <w:rFonts w:hint="eastAsia" w:ascii="宋体" w:hAnsi="宋体" w:eastAsia="宋体" w:cs="宋体"/>
                <w:sz w:val="22"/>
                <w:szCs w:val="22"/>
              </w:rPr>
              <w:t>1、执业范围为精神病与精神卫生专业方向；</w:t>
            </w:r>
          </w:p>
          <w:p>
            <w:pPr>
              <w:spacing w:line="340" w:lineRule="exact"/>
              <w:jc w:val="left"/>
              <w:rPr>
                <w:rFonts w:hint="eastAsia" w:ascii="宋体" w:hAnsi="宋体" w:eastAsia="宋体" w:cs="宋体"/>
                <w:sz w:val="22"/>
                <w:szCs w:val="22"/>
              </w:rPr>
            </w:pPr>
            <w:r>
              <w:rPr>
                <w:rFonts w:hint="eastAsia" w:ascii="宋体" w:hAnsi="宋体" w:eastAsia="宋体" w:cs="宋体"/>
                <w:sz w:val="22"/>
                <w:szCs w:val="22"/>
              </w:rPr>
              <w:t>2、熟练掌握本专业技术操作，能独立完成精神科常见疾病的诊治；</w:t>
            </w:r>
          </w:p>
          <w:p>
            <w:pPr>
              <w:spacing w:line="340" w:lineRule="exact"/>
              <w:jc w:val="left"/>
              <w:rPr>
                <w:rFonts w:hint="eastAsia" w:ascii="宋体" w:hAnsi="宋体" w:eastAsia="宋体" w:cs="宋体"/>
                <w:sz w:val="22"/>
                <w:szCs w:val="22"/>
              </w:rPr>
            </w:pPr>
            <w:r>
              <w:rPr>
                <w:rFonts w:hint="eastAsia" w:ascii="宋体" w:hAnsi="宋体" w:eastAsia="宋体" w:cs="宋体"/>
                <w:sz w:val="22"/>
                <w:szCs w:val="22"/>
              </w:rPr>
              <w:t>3、年龄在40周岁以下，身体健康、沟通服务能力强；</w:t>
            </w:r>
          </w:p>
          <w:p>
            <w:pPr>
              <w:spacing w:line="340" w:lineRule="exact"/>
              <w:jc w:val="left"/>
              <w:rPr>
                <w:rFonts w:hint="eastAsia" w:ascii="宋体" w:hAnsi="宋体" w:eastAsia="宋体" w:cs="宋体"/>
                <w:sz w:val="24"/>
              </w:rPr>
            </w:pPr>
            <w:r>
              <w:rPr>
                <w:rFonts w:hint="eastAsia" w:ascii="宋体" w:hAnsi="宋体" w:eastAsia="宋体" w:cs="宋体"/>
                <w:sz w:val="22"/>
                <w:szCs w:val="22"/>
              </w:rPr>
              <w:t>4、2016年后（含2016年）毕业的医师，需有规范化培训证书或精神科医师转岗培训证书。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4" w:hRule="atLeast"/>
          <w:tblHeader/>
          <w:jc w:val="center"/>
        </w:trPr>
        <w:tc>
          <w:tcPr>
            <w:tcW w:w="200" w:type="pct"/>
            <w:noWrap w:val="0"/>
            <w:vAlign w:val="center"/>
          </w:tcPr>
          <w:p>
            <w:pPr>
              <w:spacing w:line="34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4</w:t>
            </w:r>
          </w:p>
        </w:tc>
        <w:tc>
          <w:tcPr>
            <w:tcW w:w="445" w:type="pct"/>
            <w:noWrap w:val="0"/>
            <w:vAlign w:val="center"/>
          </w:tcPr>
          <w:p>
            <w:pPr>
              <w:spacing w:line="340" w:lineRule="exact"/>
              <w:jc w:val="center"/>
              <w:rPr>
                <w:rFonts w:hint="default" w:ascii="宋体" w:hAnsi="宋体" w:eastAsia="宋体" w:cs="宋体"/>
                <w:color w:val="000000"/>
                <w:kern w:val="0"/>
                <w:sz w:val="24"/>
                <w:lang w:val="en-US" w:eastAsia="zh-CN" w:bidi="ar"/>
              </w:rPr>
            </w:pPr>
            <w:r>
              <w:rPr>
                <w:rFonts w:hint="eastAsia" w:ascii="宋体" w:hAnsi="宋体" w:eastAsia="宋体" w:cs="宋体"/>
                <w:sz w:val="22"/>
                <w:szCs w:val="22"/>
              </w:rPr>
              <w:t>康复医师</w:t>
            </w:r>
          </w:p>
        </w:tc>
        <w:tc>
          <w:tcPr>
            <w:tcW w:w="300" w:type="pct"/>
            <w:noWrap w:val="0"/>
            <w:vAlign w:val="center"/>
          </w:tcPr>
          <w:p>
            <w:pPr>
              <w:spacing w:line="340" w:lineRule="exact"/>
              <w:jc w:val="center"/>
              <w:rPr>
                <w:rFonts w:hint="default" w:ascii="宋体" w:hAnsi="宋体" w:eastAsia="宋体" w:cs="宋体"/>
                <w:sz w:val="24"/>
                <w:lang w:val="en-US" w:eastAsia="zh-CN"/>
              </w:rPr>
            </w:pPr>
            <w:r>
              <w:rPr>
                <w:rFonts w:hint="eastAsia" w:ascii="宋体" w:hAnsi="宋体" w:eastAsia="宋体" w:cs="宋体"/>
                <w:sz w:val="22"/>
                <w:szCs w:val="22"/>
              </w:rPr>
              <w:t>专业技术岗</w:t>
            </w:r>
          </w:p>
        </w:tc>
        <w:tc>
          <w:tcPr>
            <w:tcW w:w="372" w:type="pct"/>
            <w:noWrap w:val="0"/>
            <w:vAlign w:val="center"/>
          </w:tcPr>
          <w:p>
            <w:pPr>
              <w:spacing w:line="34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2"/>
                <w:szCs w:val="22"/>
              </w:rPr>
              <w:t>专业技术十二级以上</w:t>
            </w:r>
          </w:p>
        </w:tc>
        <w:tc>
          <w:tcPr>
            <w:tcW w:w="261" w:type="pct"/>
            <w:noWrap w:val="0"/>
            <w:vAlign w:val="center"/>
          </w:tcPr>
          <w:p>
            <w:pPr>
              <w:spacing w:line="340" w:lineRule="exact"/>
              <w:jc w:val="center"/>
              <w:rPr>
                <w:rFonts w:hint="eastAsia" w:ascii="宋体" w:hAnsi="宋体" w:eastAsia="宋体" w:cs="宋体"/>
                <w:kern w:val="2"/>
                <w:sz w:val="24"/>
                <w:szCs w:val="24"/>
                <w:lang w:val="en-US" w:eastAsia="zh-CN" w:bidi="ar-SA"/>
              </w:rPr>
            </w:pPr>
          </w:p>
        </w:tc>
        <w:tc>
          <w:tcPr>
            <w:tcW w:w="294" w:type="pct"/>
            <w:noWrap w:val="0"/>
            <w:vAlign w:val="center"/>
          </w:tcPr>
          <w:p>
            <w:pPr>
              <w:spacing w:line="340" w:lineRule="exact"/>
              <w:jc w:val="center"/>
              <w:rPr>
                <w:rFonts w:hint="eastAsia" w:ascii="宋体" w:hAnsi="宋体" w:eastAsia="宋体" w:cs="宋体"/>
                <w:color w:val="000000"/>
                <w:kern w:val="0"/>
                <w:sz w:val="24"/>
                <w:highlight w:val="none"/>
                <w:lang w:val="en-US" w:eastAsia="zh-CN" w:bidi="ar"/>
              </w:rPr>
            </w:pPr>
            <w:r>
              <w:rPr>
                <w:rFonts w:hint="eastAsia"/>
                <w:sz w:val="22"/>
                <w:szCs w:val="22"/>
              </w:rPr>
              <w:t>1</w:t>
            </w:r>
          </w:p>
        </w:tc>
        <w:tc>
          <w:tcPr>
            <w:tcW w:w="759" w:type="pct"/>
            <w:noWrap w:val="0"/>
            <w:vAlign w:val="center"/>
          </w:tcPr>
          <w:p>
            <w:pPr>
              <w:spacing w:line="340" w:lineRule="exact"/>
              <w:jc w:val="center"/>
              <w:rPr>
                <w:rFonts w:hint="default" w:ascii="宋体" w:hAnsi="宋体" w:eastAsia="宋体" w:cs="宋体"/>
                <w:color w:val="000000"/>
                <w:kern w:val="0"/>
                <w:sz w:val="24"/>
                <w:highlight w:val="none"/>
                <w:lang w:val="en-US" w:eastAsia="zh-CN" w:bidi="ar"/>
              </w:rPr>
            </w:pPr>
            <w:r>
              <w:rPr>
                <w:rFonts w:hint="eastAsia" w:ascii="宋体" w:hAnsi="宋体" w:eastAsia="宋体" w:cs="宋体"/>
                <w:sz w:val="22"/>
                <w:szCs w:val="22"/>
              </w:rPr>
              <w:t>康复医学与理疗学（A100215）/中医康复学（B100809）/针灸推拿学（B100802）</w:t>
            </w:r>
          </w:p>
        </w:tc>
        <w:tc>
          <w:tcPr>
            <w:tcW w:w="455" w:type="pct"/>
            <w:noWrap w:val="0"/>
            <w:vAlign w:val="center"/>
          </w:tcPr>
          <w:p>
            <w:pPr>
              <w:spacing w:line="340" w:lineRule="exact"/>
              <w:jc w:val="center"/>
              <w:rPr>
                <w:rFonts w:hint="eastAsia" w:ascii="宋体" w:hAnsi="宋体" w:eastAsia="宋体" w:cs="宋体"/>
                <w:sz w:val="22"/>
                <w:szCs w:val="22"/>
              </w:rPr>
            </w:pPr>
            <w:r>
              <w:rPr>
                <w:rFonts w:hint="eastAsia" w:ascii="宋体" w:hAnsi="宋体" w:eastAsia="宋体" w:cs="宋体"/>
                <w:sz w:val="22"/>
                <w:szCs w:val="22"/>
              </w:rPr>
              <w:t>本科以上</w:t>
            </w:r>
          </w:p>
          <w:p>
            <w:pPr>
              <w:spacing w:line="340" w:lineRule="exact"/>
              <w:jc w:val="center"/>
              <w:rPr>
                <w:rFonts w:hint="default" w:ascii="宋体" w:hAnsi="宋体" w:eastAsia="宋体" w:cs="宋体"/>
                <w:color w:val="000000"/>
                <w:kern w:val="0"/>
                <w:sz w:val="24"/>
                <w:highlight w:val="none"/>
                <w:lang w:val="en-US" w:eastAsia="zh-CN" w:bidi="ar"/>
              </w:rPr>
            </w:pPr>
            <w:r>
              <w:rPr>
                <w:rFonts w:hint="eastAsia" w:ascii="宋体" w:hAnsi="宋体" w:eastAsia="宋体" w:cs="宋体"/>
                <w:sz w:val="22"/>
                <w:szCs w:val="22"/>
              </w:rPr>
              <w:t>学士以上</w:t>
            </w:r>
          </w:p>
        </w:tc>
        <w:tc>
          <w:tcPr>
            <w:tcW w:w="391" w:type="pct"/>
            <w:noWrap w:val="0"/>
            <w:vAlign w:val="center"/>
          </w:tcPr>
          <w:p>
            <w:pPr>
              <w:spacing w:line="340" w:lineRule="exact"/>
              <w:jc w:val="center"/>
              <w:rPr>
                <w:rFonts w:hint="eastAsia" w:ascii="宋体" w:hAnsi="宋体" w:eastAsia="宋体" w:cs="宋体"/>
                <w:color w:val="000000"/>
                <w:kern w:val="0"/>
                <w:sz w:val="24"/>
                <w:highlight w:val="none"/>
                <w:lang w:bidi="ar"/>
              </w:rPr>
            </w:pPr>
            <w:r>
              <w:rPr>
                <w:rFonts w:hint="eastAsia" w:ascii="宋体" w:hAnsi="宋体" w:eastAsia="宋体" w:cs="宋体"/>
                <w:sz w:val="22"/>
                <w:szCs w:val="22"/>
              </w:rPr>
              <w:t>医师以上职称</w:t>
            </w:r>
          </w:p>
        </w:tc>
        <w:tc>
          <w:tcPr>
            <w:tcW w:w="1519" w:type="pct"/>
            <w:noWrap w:val="0"/>
            <w:vAlign w:val="center"/>
          </w:tcPr>
          <w:p>
            <w:pPr>
              <w:spacing w:line="340" w:lineRule="exact"/>
              <w:rPr>
                <w:rFonts w:hint="eastAsia" w:ascii="宋体" w:hAnsi="宋体" w:eastAsia="宋体" w:cs="宋体"/>
                <w:sz w:val="22"/>
                <w:szCs w:val="22"/>
              </w:rPr>
            </w:pPr>
            <w:r>
              <w:rPr>
                <w:rFonts w:hint="eastAsia" w:ascii="宋体" w:hAnsi="宋体" w:eastAsia="宋体" w:cs="宋体"/>
                <w:sz w:val="22"/>
                <w:szCs w:val="22"/>
              </w:rPr>
              <w:t>1、专业为康复医学，执业范围为康复医学专业方向；</w:t>
            </w:r>
          </w:p>
          <w:p>
            <w:pPr>
              <w:spacing w:line="340" w:lineRule="exact"/>
              <w:rPr>
                <w:rFonts w:hint="eastAsia" w:ascii="宋体" w:hAnsi="宋体" w:eastAsia="宋体" w:cs="宋体"/>
                <w:sz w:val="22"/>
                <w:szCs w:val="22"/>
              </w:rPr>
            </w:pPr>
            <w:r>
              <w:rPr>
                <w:rFonts w:hint="eastAsia" w:ascii="宋体" w:hAnsi="宋体" w:eastAsia="宋体" w:cs="宋体"/>
                <w:sz w:val="22"/>
                <w:szCs w:val="22"/>
              </w:rPr>
              <w:t>2、专业为针灸推拿学，需从事康复医学专业工作满 1 年以上，并有相关培训证书，且熟练掌握本专业技术操作，能独立完成康复科常见疾病的诊治；</w:t>
            </w:r>
          </w:p>
          <w:p>
            <w:pPr>
              <w:spacing w:line="340" w:lineRule="exact"/>
              <w:rPr>
                <w:rFonts w:hint="eastAsia" w:ascii="宋体" w:hAnsi="宋体" w:eastAsia="宋体" w:cs="宋体"/>
                <w:sz w:val="22"/>
                <w:szCs w:val="22"/>
              </w:rPr>
            </w:pPr>
            <w:r>
              <w:rPr>
                <w:rFonts w:hint="eastAsia" w:ascii="宋体" w:hAnsi="宋体" w:eastAsia="宋体" w:cs="宋体"/>
                <w:sz w:val="22"/>
                <w:szCs w:val="22"/>
              </w:rPr>
              <w:t>3、身体健康、沟通服务能力强；</w:t>
            </w:r>
          </w:p>
          <w:p>
            <w:pPr>
              <w:spacing w:line="340" w:lineRule="exact"/>
              <w:jc w:val="left"/>
              <w:rPr>
                <w:rFonts w:hint="eastAsia" w:ascii="宋体" w:hAnsi="宋体" w:eastAsia="宋体" w:cs="宋体"/>
                <w:color w:val="000000"/>
                <w:kern w:val="0"/>
                <w:sz w:val="24"/>
                <w:lang w:bidi="ar"/>
              </w:rPr>
            </w:pPr>
            <w:r>
              <w:rPr>
                <w:rFonts w:hint="eastAsia" w:ascii="宋体" w:hAnsi="宋体" w:eastAsia="宋体" w:cs="宋体"/>
                <w:sz w:val="22"/>
                <w:szCs w:val="22"/>
              </w:rPr>
              <w:t>4、2016年后（含2016年）毕业的医师，需有规范化培训证书。</w:t>
            </w:r>
          </w:p>
        </w:tc>
      </w:tr>
    </w:tbl>
    <w:p>
      <w:pPr>
        <w:spacing w:line="340" w:lineRule="exact"/>
        <w:jc w:val="left"/>
        <w:rPr>
          <w:rFonts w:hint="eastAsia" w:ascii="宋体" w:hAnsi="宋体" w:eastAsia="宋体" w:cs="宋体"/>
          <w:sz w:val="24"/>
          <w:lang w:eastAsia="zh-CN"/>
        </w:rPr>
      </w:pPr>
      <w:r>
        <w:rPr>
          <w:rFonts w:hint="eastAsia"/>
        </w:rPr>
        <w:t xml:space="preserve"> </w:t>
      </w:r>
      <w:r>
        <w:rPr>
          <w:rFonts w:hint="eastAsia" w:ascii="宋体" w:hAnsi="宋体" w:eastAsia="宋体" w:cs="宋体"/>
          <w:sz w:val="24"/>
        </w:rPr>
        <w:t xml:space="preserve"> </w:t>
      </w:r>
      <w:r>
        <w:rPr>
          <w:rFonts w:hint="eastAsia" w:ascii="宋体" w:hAnsi="宋体" w:eastAsia="宋体" w:cs="宋体"/>
          <w:sz w:val="24"/>
          <w:lang w:eastAsia="zh-CN"/>
        </w:rPr>
        <w:t>备注：</w:t>
      </w:r>
      <w:r>
        <w:rPr>
          <w:rFonts w:hint="eastAsia" w:ascii="宋体" w:hAnsi="宋体" w:eastAsia="宋体" w:cs="宋体"/>
          <w:sz w:val="24"/>
          <w:lang w:val="en-US" w:eastAsia="zh-CN"/>
        </w:rPr>
        <w:t>1.</w:t>
      </w:r>
      <w:r>
        <w:rPr>
          <w:rFonts w:hint="eastAsia" w:ascii="宋体" w:hAnsi="宋体" w:eastAsia="宋体" w:cs="宋体"/>
          <w:sz w:val="24"/>
          <w:lang w:eastAsia="zh-CN"/>
        </w:rPr>
        <w:t>年龄计算截止到</w:t>
      </w:r>
      <w:r>
        <w:rPr>
          <w:rFonts w:hint="eastAsia" w:ascii="宋体" w:hAnsi="宋体" w:eastAsia="宋体" w:cs="宋体"/>
          <w:sz w:val="24"/>
          <w:lang w:val="en-US" w:eastAsia="zh-CN"/>
        </w:rPr>
        <w:t>2026年5月2</w:t>
      </w:r>
      <w:bookmarkStart w:id="0" w:name="_GoBack"/>
      <w:bookmarkEnd w:id="0"/>
      <w:r>
        <w:rPr>
          <w:rFonts w:hint="eastAsia" w:ascii="宋体" w:hAnsi="宋体" w:eastAsia="宋体" w:cs="宋体"/>
          <w:sz w:val="24"/>
          <w:lang w:val="en-US" w:eastAsia="zh-CN"/>
        </w:rPr>
        <w:t>0</w:t>
      </w:r>
      <w:r>
        <w:rPr>
          <w:rFonts w:hint="eastAsia" w:ascii="宋体" w:hAnsi="宋体" w:eastAsia="宋体" w:cs="宋体"/>
          <w:sz w:val="24"/>
          <w:lang w:eastAsia="zh-CN"/>
        </w:rPr>
        <w:t>日。</w:t>
      </w:r>
    </w:p>
    <w:p>
      <w:pPr>
        <w:spacing w:line="340" w:lineRule="exact"/>
        <w:jc w:val="left"/>
        <w:rPr>
          <w:rFonts w:hint="eastAsia" w:ascii="宋体" w:hAnsi="宋体" w:eastAsia="宋体" w:cs="宋体"/>
          <w:sz w:val="24"/>
          <w:lang w:val="en-US" w:eastAsia="zh-CN"/>
        </w:rPr>
      </w:pPr>
      <w:r>
        <w:rPr>
          <w:rFonts w:hint="eastAsia" w:ascii="宋体" w:hAnsi="宋体" w:eastAsia="宋体" w:cs="宋体"/>
          <w:sz w:val="24"/>
          <w:lang w:val="en-US" w:eastAsia="zh-CN"/>
        </w:rPr>
        <w:t>2.面向社会招收的住院医师如为普通高校应届毕业生的，其住培合格当年在医疗卫生机构就业，按当年应届毕业生同等对待；</w:t>
      </w:r>
    </w:p>
    <w:p>
      <w:pPr>
        <w:spacing w:line="340" w:lineRule="exact"/>
        <w:jc w:val="left"/>
        <w:rPr>
          <w:rFonts w:hint="default" w:ascii="宋体" w:hAnsi="宋体" w:eastAsia="宋体" w:cs="宋体"/>
          <w:sz w:val="24"/>
          <w:lang w:val="en-US" w:eastAsia="zh-CN"/>
        </w:rPr>
      </w:pPr>
      <w:r>
        <w:rPr>
          <w:rFonts w:hint="eastAsia" w:ascii="宋体" w:hAnsi="宋体" w:eastAsia="宋体" w:cs="宋体"/>
          <w:sz w:val="24"/>
          <w:lang w:val="en-US" w:eastAsia="zh-CN"/>
        </w:rPr>
        <w:t>3.</w:t>
      </w:r>
      <w:r>
        <w:rPr>
          <w:rFonts w:hint="default" w:ascii="宋体" w:hAnsi="宋体" w:eastAsia="宋体" w:cs="宋体"/>
          <w:sz w:val="24"/>
          <w:lang w:val="en-US" w:eastAsia="zh-CN"/>
        </w:rPr>
        <w:t>经住培合格的本科学历临床医师，按临床医学、口腔医学、中医专业学位硕士研究生同等对待，并纳入岗位报考具体条件（其中，住培合格证书中的培训专业原则上应当与招聘岗位的专业或类别要求相一致）</w:t>
      </w:r>
      <w:r>
        <w:rPr>
          <w:rFonts w:hint="eastAsia" w:ascii="宋体" w:hAnsi="宋体" w:eastAsia="宋体" w:cs="宋体"/>
          <w:sz w:val="24"/>
          <w:lang w:val="en-US" w:eastAsia="zh-CN"/>
        </w:rPr>
        <w:t>。</w:t>
      </w:r>
    </w:p>
    <w:p>
      <w:pPr>
        <w:spacing w:line="340" w:lineRule="exact"/>
        <w:jc w:val="left"/>
        <w:rPr>
          <w:rFonts w:hint="eastAsia" w:ascii="宋体" w:hAnsi="宋体" w:eastAsia="宋体" w:cs="宋体"/>
          <w:sz w:val="24"/>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123F65"/>
    <w:multiLevelType w:val="singleLevel"/>
    <w:tmpl w:val="14123F6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5NGE5MzUzODA2NmVhOGVmZTMzYWIzYzk3ZTgyYTMifQ=="/>
  </w:docVars>
  <w:rsids>
    <w:rsidRoot w:val="4C626E88"/>
    <w:rsid w:val="0013314D"/>
    <w:rsid w:val="001B069B"/>
    <w:rsid w:val="00880A81"/>
    <w:rsid w:val="00960D96"/>
    <w:rsid w:val="00967528"/>
    <w:rsid w:val="00B93C21"/>
    <w:rsid w:val="00CB24A7"/>
    <w:rsid w:val="00CF3A5F"/>
    <w:rsid w:val="00D95A75"/>
    <w:rsid w:val="00F6278C"/>
    <w:rsid w:val="00FA6D3B"/>
    <w:rsid w:val="014D7BBA"/>
    <w:rsid w:val="02444991"/>
    <w:rsid w:val="02832A46"/>
    <w:rsid w:val="03E325C9"/>
    <w:rsid w:val="04C866FC"/>
    <w:rsid w:val="06F0614A"/>
    <w:rsid w:val="09FA455C"/>
    <w:rsid w:val="0A1E1A62"/>
    <w:rsid w:val="0A4700C4"/>
    <w:rsid w:val="0AD87EC1"/>
    <w:rsid w:val="0B477E3B"/>
    <w:rsid w:val="0D5D2844"/>
    <w:rsid w:val="0E1443A7"/>
    <w:rsid w:val="0EBD19BC"/>
    <w:rsid w:val="11AE610A"/>
    <w:rsid w:val="11CA16A8"/>
    <w:rsid w:val="12F024FF"/>
    <w:rsid w:val="13216E5B"/>
    <w:rsid w:val="14786E9E"/>
    <w:rsid w:val="15837295"/>
    <w:rsid w:val="160B04FB"/>
    <w:rsid w:val="17F20725"/>
    <w:rsid w:val="19127CD2"/>
    <w:rsid w:val="19281D37"/>
    <w:rsid w:val="19601FF0"/>
    <w:rsid w:val="1BD63ACB"/>
    <w:rsid w:val="1BFB5F19"/>
    <w:rsid w:val="1C32205A"/>
    <w:rsid w:val="1D1912D1"/>
    <w:rsid w:val="1FA45952"/>
    <w:rsid w:val="228B598F"/>
    <w:rsid w:val="22C7012F"/>
    <w:rsid w:val="23BC3697"/>
    <w:rsid w:val="25264149"/>
    <w:rsid w:val="264F391B"/>
    <w:rsid w:val="27AF0215"/>
    <w:rsid w:val="27E20351"/>
    <w:rsid w:val="28FF64A6"/>
    <w:rsid w:val="298935D8"/>
    <w:rsid w:val="2ADE61BC"/>
    <w:rsid w:val="2AF830FC"/>
    <w:rsid w:val="2DA37648"/>
    <w:rsid w:val="2E6A29C2"/>
    <w:rsid w:val="2E8A126D"/>
    <w:rsid w:val="302A4299"/>
    <w:rsid w:val="31C758A8"/>
    <w:rsid w:val="31D645BE"/>
    <w:rsid w:val="32951856"/>
    <w:rsid w:val="34821C6F"/>
    <w:rsid w:val="367D02EC"/>
    <w:rsid w:val="376845FE"/>
    <w:rsid w:val="3A3B47EE"/>
    <w:rsid w:val="3AD279C7"/>
    <w:rsid w:val="3B687D2D"/>
    <w:rsid w:val="3D82196A"/>
    <w:rsid w:val="400667FE"/>
    <w:rsid w:val="409A222A"/>
    <w:rsid w:val="437C789B"/>
    <w:rsid w:val="441556F6"/>
    <w:rsid w:val="44565C05"/>
    <w:rsid w:val="44663767"/>
    <w:rsid w:val="44E65EE4"/>
    <w:rsid w:val="462834B3"/>
    <w:rsid w:val="46414802"/>
    <w:rsid w:val="474F707C"/>
    <w:rsid w:val="48DE1FFA"/>
    <w:rsid w:val="49E528B6"/>
    <w:rsid w:val="4A981F55"/>
    <w:rsid w:val="4ACA540B"/>
    <w:rsid w:val="4C626E88"/>
    <w:rsid w:val="4DDD18F6"/>
    <w:rsid w:val="4E363F4C"/>
    <w:rsid w:val="52180777"/>
    <w:rsid w:val="52540D6B"/>
    <w:rsid w:val="53752E68"/>
    <w:rsid w:val="53BD6570"/>
    <w:rsid w:val="56854F4A"/>
    <w:rsid w:val="58352427"/>
    <w:rsid w:val="58725CC7"/>
    <w:rsid w:val="59BF6F99"/>
    <w:rsid w:val="5D69170E"/>
    <w:rsid w:val="5E330427"/>
    <w:rsid w:val="5F3B55FB"/>
    <w:rsid w:val="60313CA1"/>
    <w:rsid w:val="61C1185E"/>
    <w:rsid w:val="632570D8"/>
    <w:rsid w:val="637D1D0F"/>
    <w:rsid w:val="63FBFCA4"/>
    <w:rsid w:val="650B75A5"/>
    <w:rsid w:val="653A09FC"/>
    <w:rsid w:val="67185221"/>
    <w:rsid w:val="679E212B"/>
    <w:rsid w:val="683A3BD4"/>
    <w:rsid w:val="684B72F8"/>
    <w:rsid w:val="684D1378"/>
    <w:rsid w:val="6993591A"/>
    <w:rsid w:val="6A58777E"/>
    <w:rsid w:val="6A9E5A1B"/>
    <w:rsid w:val="6D261932"/>
    <w:rsid w:val="6D450257"/>
    <w:rsid w:val="6D7E45B1"/>
    <w:rsid w:val="6E09166D"/>
    <w:rsid w:val="6E2A1B62"/>
    <w:rsid w:val="6EB26D11"/>
    <w:rsid w:val="6F830B81"/>
    <w:rsid w:val="6FFE61A9"/>
    <w:rsid w:val="70F44D63"/>
    <w:rsid w:val="715D0588"/>
    <w:rsid w:val="71BF0BA2"/>
    <w:rsid w:val="71C16E54"/>
    <w:rsid w:val="73BC2591"/>
    <w:rsid w:val="76C9109B"/>
    <w:rsid w:val="79690914"/>
    <w:rsid w:val="7A5E232A"/>
    <w:rsid w:val="7D2B103D"/>
    <w:rsid w:val="7F8506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leader="hyphen" w:pos="4153"/>
        <w:tab w:val="right" w:pos="8306"/>
      </w:tabs>
      <w:snapToGrid w:val="0"/>
      <w:jc w:val="right"/>
    </w:pPr>
    <w:rPr>
      <w:sz w:val="2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qFormat/>
    <w:uiPriority w:val="0"/>
    <w:rPr>
      <w:rFonts w:ascii="Times New Roman" w:hAnsi="Times New Roman" w:eastAsia="仿宋_GB2312"/>
      <w:sz w:val="28"/>
      <w:lang w:eastAsia="zh-CN"/>
    </w:rPr>
  </w:style>
  <w:style w:type="character" w:customStyle="1" w:styleId="7">
    <w:name w:val="font21"/>
    <w:qFormat/>
    <w:uiPriority w:val="0"/>
    <w:rPr>
      <w:rFonts w:hint="default" w:ascii="Times New Roman" w:hAnsi="Times New Roman" w:cs="Times New Roman"/>
      <w:color w:val="FF0000"/>
      <w:sz w:val="24"/>
      <w:szCs w:val="24"/>
      <w:u w:val="none"/>
    </w:rPr>
  </w:style>
  <w:style w:type="character" w:customStyle="1" w:styleId="8">
    <w:name w:val="font01"/>
    <w:qFormat/>
    <w:uiPriority w:val="0"/>
    <w:rPr>
      <w:rFonts w:hint="eastAsia" w:ascii="仿宋_GB2312" w:eastAsia="仿宋_GB2312" w:cs="仿宋_GB2312"/>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933</Words>
  <Characters>1032</Characters>
  <Lines>8</Lines>
  <Paragraphs>2</Paragraphs>
  <TotalTime>11</TotalTime>
  <ScaleCrop>false</ScaleCrop>
  <LinksUpToDate>false</LinksUpToDate>
  <CharactersWithSpaces>1036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2022-10-24T17:16:00Z</dcterms:created>
  <dc:creator>绝对麻烦</dc:creator>
  <cp:lastModifiedBy> </cp:lastModifiedBy>
  <cp:lastPrinted>2026-05-12T16:42:00Z</cp:lastPrinted>
  <dcterms:modified xsi:type="dcterms:W3CDTF">2026-05-13T15:31:08Z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F569B79FBD194BD0BD21E72A2072027D</vt:lpwstr>
  </property>
  <property fmtid="{D5CDD505-2E9C-101B-9397-08002B2CF9AE}" pid="4" name="KSOTemplateDocerSaveRecord">
    <vt:lpwstr>eyJoZGlkIjoiODY1ZmIwNGNlODNlYzkyYTViODY3NTFhYzBiNDIwOTAiLCJ1c2VySWQiOiI0NjAyMTA2OTAifQ==</vt:lpwstr>
  </property>
</Properties>
</file>