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E6FD4">
      <w:pPr>
        <w:widowControl/>
        <w:spacing w:line="460" w:lineRule="exact"/>
        <w:jc w:val="left"/>
        <w:rPr>
          <w:rFonts w:hint="default" w:ascii="方正仿宋_GBK" w:hAnsi="方正仿宋_GBK" w:eastAsia="方正仿宋_GBK" w:cs="方正仿宋_GBK"/>
          <w:color w:val="333333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附件4：</w:t>
      </w:r>
    </w:p>
    <w:p w14:paraId="725D9E54">
      <w:pPr>
        <w:widowControl/>
        <w:spacing w:line="460" w:lineRule="exact"/>
        <w:jc w:val="center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auto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auto"/>
          <w:lang w:eastAsia="zh-CN"/>
        </w:rPr>
        <w:t>抚顺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auto"/>
        </w:rPr>
        <w:t>市消防救援支队202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auto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auto"/>
        </w:rPr>
        <w:t>年度</w:t>
      </w:r>
    </w:p>
    <w:p w14:paraId="5EDAA10A">
      <w:pPr>
        <w:widowControl/>
        <w:spacing w:line="4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auto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auto"/>
          <w:lang w:val="en-US" w:eastAsia="zh-CN"/>
        </w:rPr>
        <w:t>招录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auto"/>
        </w:rPr>
        <w:t>政府专职消防员体能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auto"/>
          <w:lang w:val="en-US" w:eastAsia="zh-CN"/>
        </w:rPr>
        <w:t>测试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auto"/>
        </w:rPr>
        <w:t>项目及标准</w:t>
      </w:r>
    </w:p>
    <w:tbl>
      <w:tblPr>
        <w:tblStyle w:val="7"/>
        <w:tblpPr w:leftFromText="180" w:rightFromText="180" w:vertAnchor="text" w:tblpXSpec="center" w:tblpY="1"/>
        <w:tblOverlap w:val="never"/>
        <w:tblW w:w="990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848"/>
        <w:gridCol w:w="853"/>
        <w:gridCol w:w="844"/>
        <w:gridCol w:w="856"/>
        <w:gridCol w:w="831"/>
        <w:gridCol w:w="834"/>
        <w:gridCol w:w="850"/>
        <w:gridCol w:w="851"/>
        <w:gridCol w:w="850"/>
        <w:gridCol w:w="851"/>
      </w:tblGrid>
      <w:tr w14:paraId="3CAA2B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35" w:type="dxa"/>
            <w:tcBorders>
              <w:tl2br w:val="nil"/>
              <w:tr2bl w:val="nil"/>
            </w:tcBorders>
            <w:vAlign w:val="center"/>
          </w:tcPr>
          <w:p w14:paraId="2EC2C29A">
            <w:pPr>
              <w:adjustRightInd w:val="0"/>
              <w:snapToGrid w:val="0"/>
              <w:jc w:val="center"/>
              <w:rPr>
                <w:rFonts w:eastAsia="黑体"/>
                <w:szCs w:val="21"/>
                <w:shd w:val="clear" w:color="auto" w:fill="auto"/>
              </w:rPr>
            </w:pPr>
            <w:r>
              <w:rPr>
                <w:rFonts w:eastAsia="黑体"/>
                <w:szCs w:val="21"/>
                <w:shd w:val="clear" w:color="auto" w:fill="auto"/>
              </w:rPr>
              <w:t>项目</w:t>
            </w:r>
          </w:p>
        </w:tc>
        <w:tc>
          <w:tcPr>
            <w:tcW w:w="8468" w:type="dxa"/>
            <w:gridSpan w:val="10"/>
            <w:tcBorders>
              <w:tl2br w:val="nil"/>
              <w:tr2bl w:val="nil"/>
            </w:tcBorders>
            <w:vAlign w:val="center"/>
          </w:tcPr>
          <w:p w14:paraId="12A3AEFF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eastAsia="仿宋_GB2312"/>
                <w:szCs w:val="21"/>
                <w:shd w:val="clear" w:color="auto" w:fill="auto"/>
              </w:rPr>
            </w:pPr>
            <w:r>
              <w:rPr>
                <w:rFonts w:eastAsia="黑体"/>
                <w:kern w:val="0"/>
                <w:sz w:val="22"/>
                <w:szCs w:val="22"/>
                <w:shd w:val="clear" w:color="auto" w:fill="auto"/>
              </w:rPr>
              <w:t>体能测试成绩对应分值、测试办法</w:t>
            </w:r>
          </w:p>
        </w:tc>
      </w:tr>
      <w:tr w14:paraId="6310F0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35" w:type="dxa"/>
            <w:vMerge w:val="restart"/>
            <w:tcBorders>
              <w:tl2br w:val="nil"/>
              <w:tr2bl w:val="nil"/>
            </w:tcBorders>
            <w:vAlign w:val="center"/>
          </w:tcPr>
          <w:p w14:paraId="06B9627F">
            <w:pPr>
              <w:adjustRightInd w:val="0"/>
              <w:snapToGrid w:val="0"/>
              <w:jc w:val="center"/>
              <w:rPr>
                <w:rFonts w:eastAsia="黑体"/>
                <w:szCs w:val="21"/>
                <w:shd w:val="clear" w:color="auto" w:fill="auto"/>
              </w:rPr>
            </w:pPr>
            <w:r>
              <w:rPr>
                <w:rFonts w:eastAsia="黑体"/>
                <w:szCs w:val="21"/>
                <w:shd w:val="clear" w:color="auto" w:fill="auto"/>
              </w:rPr>
              <w:t>1000米跑</w:t>
            </w:r>
          </w:p>
          <w:p w14:paraId="46F4242F">
            <w:pPr>
              <w:adjustRightInd w:val="0"/>
              <w:snapToGrid w:val="0"/>
              <w:jc w:val="center"/>
              <w:rPr>
                <w:rFonts w:eastAsia="黑体"/>
                <w:szCs w:val="21"/>
                <w:shd w:val="clear" w:color="auto" w:fill="auto"/>
              </w:rPr>
            </w:pPr>
            <w:r>
              <w:rPr>
                <w:rFonts w:eastAsia="黑体"/>
                <w:szCs w:val="21"/>
                <w:shd w:val="clear" w:color="auto" w:fill="auto"/>
              </w:rPr>
              <w:t>（分、秒）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14:paraId="13ACFACB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1分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 w14:paraId="0C6F53D7"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2分</w:t>
            </w: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 w14:paraId="4C6A65A1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3分</w:t>
            </w:r>
          </w:p>
        </w:tc>
        <w:tc>
          <w:tcPr>
            <w:tcW w:w="856" w:type="dxa"/>
            <w:tcBorders>
              <w:tl2br w:val="nil"/>
              <w:tr2bl w:val="nil"/>
            </w:tcBorders>
            <w:vAlign w:val="center"/>
          </w:tcPr>
          <w:p w14:paraId="12A730B9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4分</w:t>
            </w: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14:paraId="0BCEF067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5分</w:t>
            </w:r>
          </w:p>
        </w:tc>
        <w:tc>
          <w:tcPr>
            <w:tcW w:w="834" w:type="dxa"/>
            <w:tcBorders>
              <w:tl2br w:val="nil"/>
              <w:tr2bl w:val="nil"/>
            </w:tcBorders>
            <w:vAlign w:val="center"/>
          </w:tcPr>
          <w:p w14:paraId="0DAC3E7E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6分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79A2F96A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7分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0D0F3837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8分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073D1319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9分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7D4411BA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spacing w:val="-10"/>
                <w:kern w:val="0"/>
                <w:sz w:val="22"/>
                <w:szCs w:val="22"/>
                <w:shd w:val="clear" w:color="auto" w:fill="auto"/>
              </w:rPr>
              <w:t>10分</w:t>
            </w:r>
          </w:p>
        </w:tc>
      </w:tr>
      <w:tr w14:paraId="4203F4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35" w:type="dxa"/>
            <w:vMerge w:val="continue"/>
            <w:tcBorders>
              <w:tl2br w:val="nil"/>
              <w:tr2bl w:val="nil"/>
            </w:tcBorders>
            <w:vAlign w:val="center"/>
          </w:tcPr>
          <w:p w14:paraId="7EE4138B">
            <w:pPr>
              <w:adjustRightInd w:val="0"/>
              <w:snapToGrid w:val="0"/>
              <w:jc w:val="center"/>
              <w:rPr>
                <w:rFonts w:eastAsia="黑体"/>
                <w:szCs w:val="21"/>
                <w:shd w:val="clear" w:color="auto" w:fill="auto"/>
              </w:rPr>
            </w:pP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14:paraId="68DC36FF">
            <w:pPr>
              <w:widowControl/>
              <w:adjustRightInd w:val="0"/>
              <w:snapToGrid w:val="0"/>
              <w:jc w:val="center"/>
              <w:rPr>
                <w:szCs w:val="21"/>
                <w:shd w:val="clear" w:color="auto" w:fill="auto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4</w:t>
            </w:r>
            <w:r>
              <w:rPr>
                <w:szCs w:val="21"/>
                <w:shd w:val="clear" w:color="auto" w:fill="auto"/>
              </w:rPr>
              <w:t>′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35</w:t>
            </w:r>
            <w:r>
              <w:rPr>
                <w:szCs w:val="21"/>
                <w:shd w:val="clear" w:color="auto" w:fill="auto"/>
              </w:rPr>
              <w:t>″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 w14:paraId="197E7F23">
            <w:pPr>
              <w:widowControl/>
              <w:adjustRightInd w:val="0"/>
              <w:snapToGrid w:val="0"/>
              <w:jc w:val="center"/>
              <w:rPr>
                <w:szCs w:val="21"/>
                <w:shd w:val="clear" w:color="auto" w:fill="auto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4</w:t>
            </w:r>
            <w:r>
              <w:rPr>
                <w:szCs w:val="21"/>
                <w:shd w:val="clear" w:color="auto" w:fill="auto"/>
              </w:rPr>
              <w:t>′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20</w:t>
            </w:r>
            <w:r>
              <w:rPr>
                <w:szCs w:val="21"/>
                <w:shd w:val="clear" w:color="auto" w:fill="auto"/>
              </w:rPr>
              <w:t>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 w14:paraId="57F8EEAF">
            <w:pPr>
              <w:widowControl/>
              <w:adjustRightInd w:val="0"/>
              <w:snapToGrid w:val="0"/>
              <w:jc w:val="center"/>
              <w:rPr>
                <w:szCs w:val="21"/>
                <w:shd w:val="clear" w:color="auto" w:fill="auto"/>
              </w:rPr>
            </w:pPr>
            <w:r>
              <w:rPr>
                <w:szCs w:val="21"/>
                <w:shd w:val="clear" w:color="auto" w:fill="auto"/>
              </w:rPr>
              <w:t>4′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15</w:t>
            </w:r>
            <w:r>
              <w:rPr>
                <w:szCs w:val="21"/>
                <w:shd w:val="clear" w:color="auto" w:fill="auto"/>
              </w:rPr>
              <w:t>″</w:t>
            </w:r>
          </w:p>
        </w:tc>
        <w:tc>
          <w:tcPr>
            <w:tcW w:w="856" w:type="dxa"/>
            <w:tcBorders>
              <w:tl2br w:val="nil"/>
              <w:tr2bl w:val="nil"/>
            </w:tcBorders>
            <w:vAlign w:val="center"/>
          </w:tcPr>
          <w:p w14:paraId="1F9897C8">
            <w:pPr>
              <w:widowControl/>
              <w:adjustRightInd w:val="0"/>
              <w:snapToGrid w:val="0"/>
              <w:jc w:val="center"/>
              <w:rPr>
                <w:szCs w:val="21"/>
                <w:shd w:val="clear" w:color="auto" w:fill="auto"/>
              </w:rPr>
            </w:pPr>
            <w:r>
              <w:rPr>
                <w:szCs w:val="21"/>
                <w:shd w:val="clear" w:color="auto" w:fill="auto"/>
              </w:rPr>
              <w:t>4′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10</w:t>
            </w:r>
            <w:r>
              <w:rPr>
                <w:szCs w:val="21"/>
                <w:shd w:val="clear" w:color="auto" w:fill="auto"/>
              </w:rPr>
              <w:t>″</w:t>
            </w: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14:paraId="4E2E0995">
            <w:pPr>
              <w:widowControl/>
              <w:adjustRightInd w:val="0"/>
              <w:snapToGrid w:val="0"/>
              <w:jc w:val="center"/>
              <w:rPr>
                <w:szCs w:val="21"/>
                <w:shd w:val="clear" w:color="auto" w:fill="auto"/>
              </w:rPr>
            </w:pPr>
            <w:r>
              <w:rPr>
                <w:szCs w:val="21"/>
                <w:shd w:val="clear" w:color="auto" w:fill="auto"/>
              </w:rPr>
              <w:t>4′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05</w:t>
            </w:r>
            <w:r>
              <w:rPr>
                <w:szCs w:val="21"/>
                <w:shd w:val="clear" w:color="auto" w:fill="auto"/>
              </w:rPr>
              <w:t>″</w:t>
            </w:r>
          </w:p>
        </w:tc>
        <w:tc>
          <w:tcPr>
            <w:tcW w:w="834" w:type="dxa"/>
            <w:tcBorders>
              <w:tl2br w:val="nil"/>
              <w:tr2bl w:val="nil"/>
            </w:tcBorders>
            <w:vAlign w:val="center"/>
          </w:tcPr>
          <w:p w14:paraId="29A2146C">
            <w:pPr>
              <w:widowControl/>
              <w:adjustRightInd w:val="0"/>
              <w:snapToGrid w:val="0"/>
              <w:jc w:val="center"/>
              <w:rPr>
                <w:szCs w:val="21"/>
                <w:shd w:val="clear" w:color="auto" w:fill="auto"/>
              </w:rPr>
            </w:pPr>
            <w:r>
              <w:rPr>
                <w:szCs w:val="21"/>
                <w:shd w:val="clear" w:color="auto" w:fill="auto"/>
              </w:rPr>
              <w:t>4′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00</w:t>
            </w:r>
            <w:r>
              <w:rPr>
                <w:szCs w:val="21"/>
                <w:shd w:val="clear" w:color="auto" w:fill="auto"/>
              </w:rPr>
              <w:t>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1C20302F">
            <w:pPr>
              <w:widowControl/>
              <w:adjustRightInd w:val="0"/>
              <w:snapToGrid w:val="0"/>
              <w:jc w:val="center"/>
              <w:rPr>
                <w:szCs w:val="21"/>
                <w:shd w:val="clear" w:color="auto" w:fill="auto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3</w:t>
            </w:r>
            <w:r>
              <w:rPr>
                <w:szCs w:val="21"/>
                <w:shd w:val="clear" w:color="auto" w:fill="auto"/>
              </w:rPr>
              <w:t>′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55</w:t>
            </w:r>
            <w:r>
              <w:rPr>
                <w:szCs w:val="21"/>
                <w:shd w:val="clear" w:color="auto" w:fill="auto"/>
              </w:rPr>
              <w:t>″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0FB896CF">
            <w:pPr>
              <w:widowControl/>
              <w:adjustRightInd w:val="0"/>
              <w:snapToGrid w:val="0"/>
              <w:jc w:val="center"/>
              <w:rPr>
                <w:szCs w:val="21"/>
                <w:shd w:val="clear" w:color="auto" w:fill="auto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3</w:t>
            </w:r>
            <w:r>
              <w:rPr>
                <w:szCs w:val="21"/>
                <w:shd w:val="clear" w:color="auto" w:fill="auto"/>
              </w:rPr>
              <w:t>′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50</w:t>
            </w:r>
            <w:r>
              <w:rPr>
                <w:szCs w:val="21"/>
                <w:shd w:val="clear" w:color="auto" w:fill="auto"/>
              </w:rPr>
              <w:t>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3EBD5F97">
            <w:pPr>
              <w:widowControl/>
              <w:adjustRightInd w:val="0"/>
              <w:snapToGrid w:val="0"/>
              <w:jc w:val="center"/>
              <w:rPr>
                <w:szCs w:val="21"/>
                <w:shd w:val="clear" w:color="auto" w:fill="auto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3</w:t>
            </w:r>
            <w:r>
              <w:rPr>
                <w:szCs w:val="21"/>
                <w:shd w:val="clear" w:color="auto" w:fill="auto"/>
              </w:rPr>
              <w:t>′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45</w:t>
            </w:r>
            <w:r>
              <w:rPr>
                <w:szCs w:val="21"/>
                <w:shd w:val="clear" w:color="auto" w:fill="auto"/>
              </w:rPr>
              <w:t>″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4FBC9648">
            <w:pPr>
              <w:widowControl/>
              <w:adjustRightInd w:val="0"/>
              <w:snapToGrid w:val="0"/>
              <w:jc w:val="center"/>
              <w:rPr>
                <w:szCs w:val="21"/>
                <w:shd w:val="clear" w:color="auto" w:fill="auto"/>
              </w:rPr>
            </w:pPr>
            <w:r>
              <w:rPr>
                <w:szCs w:val="21"/>
                <w:shd w:val="clear" w:color="auto" w:fill="auto"/>
              </w:rPr>
              <w:t>3′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40</w:t>
            </w:r>
            <w:r>
              <w:rPr>
                <w:szCs w:val="21"/>
                <w:shd w:val="clear" w:color="auto" w:fill="auto"/>
              </w:rPr>
              <w:t>″</w:t>
            </w:r>
          </w:p>
        </w:tc>
      </w:tr>
      <w:tr w14:paraId="440CA6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435" w:type="dxa"/>
            <w:vMerge w:val="continue"/>
            <w:tcBorders>
              <w:tl2br w:val="nil"/>
              <w:tr2bl w:val="nil"/>
            </w:tcBorders>
            <w:vAlign w:val="center"/>
          </w:tcPr>
          <w:p w14:paraId="066F718D">
            <w:pPr>
              <w:adjustRightInd w:val="0"/>
              <w:snapToGrid w:val="0"/>
              <w:jc w:val="center"/>
              <w:rPr>
                <w:rFonts w:eastAsia="黑体"/>
                <w:szCs w:val="21"/>
                <w:shd w:val="clear" w:color="auto" w:fill="auto"/>
              </w:rPr>
            </w:pPr>
          </w:p>
        </w:tc>
        <w:tc>
          <w:tcPr>
            <w:tcW w:w="8468" w:type="dxa"/>
            <w:gridSpan w:val="10"/>
            <w:tcBorders>
              <w:tl2br w:val="nil"/>
              <w:tr2bl w:val="nil"/>
            </w:tcBorders>
            <w:vAlign w:val="center"/>
          </w:tcPr>
          <w:p w14:paraId="697F5C4A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  <w:shd w:val="clear" w:color="auto" w:fill="auto"/>
              </w:rPr>
            </w:pPr>
            <w:r>
              <w:rPr>
                <w:rFonts w:eastAsia="仿宋_GB2312"/>
                <w:szCs w:val="21"/>
                <w:shd w:val="clear" w:color="auto" w:fill="auto"/>
              </w:rPr>
              <w:t>1.分组考核。</w:t>
            </w:r>
          </w:p>
          <w:p w14:paraId="291ACB8C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  <w:shd w:val="clear" w:color="auto" w:fill="auto"/>
              </w:rPr>
            </w:pPr>
            <w:r>
              <w:rPr>
                <w:rFonts w:eastAsia="仿宋_GB2312"/>
                <w:szCs w:val="21"/>
                <w:shd w:val="clear" w:color="auto" w:fill="auto"/>
              </w:rPr>
              <w:t>2.在跑道或平地上标出起点线，考生从起点线处听到起跑口令后起跑，完成1000米距离到达终点线，记录时间。</w:t>
            </w:r>
          </w:p>
          <w:p w14:paraId="2B88DF54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  <w:shd w:val="clear" w:color="auto" w:fill="auto"/>
              </w:rPr>
            </w:pPr>
            <w:r>
              <w:rPr>
                <w:rFonts w:eastAsia="仿宋_GB2312"/>
                <w:szCs w:val="21"/>
                <w:shd w:val="clear" w:color="auto" w:fill="auto"/>
              </w:rPr>
              <w:t>3.考核以完成时间计算成绩。</w:t>
            </w:r>
          </w:p>
          <w:p w14:paraId="5885CD86">
            <w:pPr>
              <w:adjustRightInd w:val="0"/>
              <w:snapToGrid w:val="0"/>
              <w:ind w:firstLine="420" w:firstLineChars="200"/>
              <w:textAlignment w:val="center"/>
              <w:rPr>
                <w:rFonts w:eastAsia="仿宋_GB2312"/>
                <w:szCs w:val="21"/>
                <w:shd w:val="clear" w:color="auto" w:fill="auto"/>
              </w:rPr>
            </w:pPr>
            <w:r>
              <w:rPr>
                <w:rFonts w:eastAsia="仿宋_GB2312"/>
                <w:szCs w:val="21"/>
                <w:shd w:val="clear" w:color="auto" w:fill="auto"/>
              </w:rPr>
              <w:t>4.得分超出10分的，每递减5秒增加1分，最高15分。</w:t>
            </w:r>
          </w:p>
          <w:p w14:paraId="411D6A02">
            <w:pPr>
              <w:adjustRightInd w:val="0"/>
              <w:snapToGrid w:val="0"/>
              <w:ind w:firstLine="420" w:firstLineChars="200"/>
              <w:textAlignment w:val="center"/>
              <w:rPr>
                <w:rFonts w:hint="default" w:eastAsia="仿宋_GB2312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eastAsia="仿宋_GB2312"/>
                <w:szCs w:val="21"/>
                <w:shd w:val="clear" w:color="auto" w:fill="auto"/>
                <w:lang w:val="en-US" w:eastAsia="zh-CN"/>
              </w:rPr>
              <w:t>5.31-33周岁用时延长20秒，34-36周岁用时延长40秒，37-39周岁用时延长60秒，40-42周岁用时延长80秒，43-45周岁用时延长100秒。</w:t>
            </w:r>
          </w:p>
        </w:tc>
      </w:tr>
      <w:tr w14:paraId="7604D5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35" w:type="dxa"/>
            <w:vMerge w:val="restart"/>
            <w:tcBorders>
              <w:tl2br w:val="nil"/>
              <w:tr2bl w:val="nil"/>
            </w:tcBorders>
            <w:vAlign w:val="center"/>
          </w:tcPr>
          <w:p w14:paraId="6FDED2C4">
            <w:pPr>
              <w:adjustRightInd w:val="0"/>
              <w:snapToGrid w:val="0"/>
              <w:jc w:val="center"/>
              <w:rPr>
                <w:rFonts w:eastAsia="黑体"/>
                <w:szCs w:val="21"/>
                <w:shd w:val="clear" w:color="auto" w:fill="auto"/>
              </w:rPr>
            </w:pPr>
            <w:r>
              <w:rPr>
                <w:rFonts w:eastAsia="黑体"/>
                <w:szCs w:val="21"/>
                <w:shd w:val="clear" w:color="auto" w:fill="auto"/>
              </w:rPr>
              <w:t>立定跳远</w:t>
            </w:r>
          </w:p>
          <w:p w14:paraId="277D292D">
            <w:pPr>
              <w:adjustRightInd w:val="0"/>
              <w:snapToGrid w:val="0"/>
              <w:jc w:val="center"/>
              <w:rPr>
                <w:rFonts w:eastAsia="黑体"/>
                <w:szCs w:val="21"/>
                <w:shd w:val="clear" w:color="auto" w:fill="auto"/>
              </w:rPr>
            </w:pPr>
            <w:r>
              <w:rPr>
                <w:rFonts w:eastAsia="黑体"/>
                <w:szCs w:val="21"/>
                <w:shd w:val="clear" w:color="auto" w:fill="auto"/>
              </w:rPr>
              <w:t>（米）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14:paraId="33F75885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1分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 w14:paraId="52563003"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2分</w:t>
            </w: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 w14:paraId="000282C1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3分</w:t>
            </w:r>
          </w:p>
        </w:tc>
        <w:tc>
          <w:tcPr>
            <w:tcW w:w="856" w:type="dxa"/>
            <w:tcBorders>
              <w:tl2br w:val="nil"/>
              <w:tr2bl w:val="nil"/>
            </w:tcBorders>
            <w:vAlign w:val="center"/>
          </w:tcPr>
          <w:p w14:paraId="574C29C1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4分</w:t>
            </w: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14:paraId="188E8918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5分</w:t>
            </w:r>
          </w:p>
        </w:tc>
        <w:tc>
          <w:tcPr>
            <w:tcW w:w="834" w:type="dxa"/>
            <w:tcBorders>
              <w:tl2br w:val="nil"/>
              <w:tr2bl w:val="nil"/>
            </w:tcBorders>
            <w:vAlign w:val="center"/>
          </w:tcPr>
          <w:p w14:paraId="42E092F8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6分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2386D183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7分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1EC076EE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8分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1EB3C752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9分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668C8331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spacing w:val="-10"/>
                <w:kern w:val="0"/>
                <w:sz w:val="22"/>
                <w:szCs w:val="22"/>
                <w:shd w:val="clear" w:color="auto" w:fill="auto"/>
              </w:rPr>
              <w:t>10分</w:t>
            </w:r>
          </w:p>
        </w:tc>
      </w:tr>
      <w:tr w14:paraId="7155C5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5" w:type="dxa"/>
            <w:vMerge w:val="continue"/>
            <w:tcBorders>
              <w:tl2br w:val="nil"/>
              <w:tr2bl w:val="nil"/>
            </w:tcBorders>
            <w:vAlign w:val="center"/>
          </w:tcPr>
          <w:p w14:paraId="5FB560BE">
            <w:pPr>
              <w:adjustRightInd w:val="0"/>
              <w:snapToGrid w:val="0"/>
              <w:jc w:val="center"/>
              <w:rPr>
                <w:rFonts w:eastAsia="黑体"/>
                <w:szCs w:val="21"/>
                <w:shd w:val="clear" w:color="auto" w:fill="auto"/>
              </w:rPr>
            </w:pP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14:paraId="594B9A89">
            <w:pPr>
              <w:widowControl/>
              <w:adjustRightInd w:val="0"/>
              <w:snapToGrid w:val="0"/>
              <w:jc w:val="center"/>
              <w:rPr>
                <w:szCs w:val="21"/>
                <w:shd w:val="clear" w:color="auto" w:fill="auto"/>
              </w:rPr>
            </w:pPr>
            <w:r>
              <w:rPr>
                <w:szCs w:val="21"/>
                <w:shd w:val="clear" w:color="auto" w:fill="auto"/>
              </w:rPr>
              <w:t>2.01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 w14:paraId="75EA4BE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Cs w:val="21"/>
                <w:shd w:val="clear" w:color="auto" w:fill="auto"/>
              </w:rPr>
            </w:pPr>
            <w:r>
              <w:rPr>
                <w:szCs w:val="21"/>
                <w:shd w:val="clear" w:color="auto" w:fill="auto"/>
              </w:rPr>
              <w:t>2.13</w:t>
            </w: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 w14:paraId="7950151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宋体"/>
                <w:szCs w:val="21"/>
                <w:shd w:val="clear" w:color="auto" w:fill="auto"/>
                <w:lang w:eastAsia="zh-CN"/>
              </w:rPr>
            </w:pPr>
            <w:r>
              <w:rPr>
                <w:szCs w:val="21"/>
                <w:shd w:val="clear" w:color="auto" w:fill="auto"/>
              </w:rPr>
              <w:t>2.1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856" w:type="dxa"/>
            <w:tcBorders>
              <w:tl2br w:val="nil"/>
              <w:tr2bl w:val="nil"/>
            </w:tcBorders>
            <w:vAlign w:val="center"/>
          </w:tcPr>
          <w:p w14:paraId="4AF0A169">
            <w:pPr>
              <w:widowControl/>
              <w:adjustRightInd w:val="0"/>
              <w:snapToGrid w:val="0"/>
              <w:jc w:val="center"/>
              <w:rPr>
                <w:szCs w:val="21"/>
                <w:shd w:val="clear" w:color="auto" w:fill="auto"/>
              </w:rPr>
            </w:pPr>
            <w:r>
              <w:rPr>
                <w:szCs w:val="21"/>
                <w:shd w:val="clear" w:color="auto" w:fill="auto"/>
              </w:rPr>
              <w:t>2.2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14:paraId="5D88688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宋体"/>
                <w:szCs w:val="21"/>
                <w:shd w:val="clear" w:color="auto" w:fill="auto"/>
                <w:lang w:eastAsia="zh-CN"/>
              </w:rPr>
            </w:pPr>
            <w:r>
              <w:rPr>
                <w:szCs w:val="21"/>
                <w:shd w:val="clear" w:color="auto" w:fill="auto"/>
              </w:rPr>
              <w:t>2.2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834" w:type="dxa"/>
            <w:tcBorders>
              <w:tl2br w:val="nil"/>
              <w:tr2bl w:val="nil"/>
            </w:tcBorders>
            <w:vAlign w:val="center"/>
          </w:tcPr>
          <w:p w14:paraId="6321AE62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szCs w:val="21"/>
                <w:shd w:val="clear" w:color="auto" w:fill="auto"/>
                <w:lang w:val="en-US" w:eastAsia="zh-CN"/>
              </w:rPr>
            </w:pPr>
            <w:r>
              <w:rPr>
                <w:szCs w:val="21"/>
                <w:shd w:val="clear" w:color="auto" w:fill="auto"/>
              </w:rPr>
              <w:t>2.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33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627F0097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Cs w:val="21"/>
                <w:shd w:val="clear" w:color="auto" w:fill="auto"/>
                <w:lang w:eastAsia="zh-CN"/>
              </w:rPr>
            </w:pPr>
            <w:r>
              <w:rPr>
                <w:szCs w:val="21"/>
                <w:shd w:val="clear" w:color="auto" w:fill="auto"/>
              </w:rPr>
              <w:t>2.3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7BB2E214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szCs w:val="21"/>
                <w:shd w:val="clear" w:color="auto" w:fill="auto"/>
                <w:lang w:val="en-US" w:eastAsia="zh-CN"/>
              </w:rPr>
            </w:pPr>
            <w:r>
              <w:rPr>
                <w:szCs w:val="21"/>
                <w:shd w:val="clear" w:color="auto" w:fill="auto"/>
              </w:rPr>
              <w:t>2.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43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24C4FE6E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szCs w:val="21"/>
                <w:shd w:val="clear" w:color="auto" w:fill="auto"/>
                <w:lang w:val="en-US" w:eastAsia="zh-CN"/>
              </w:rPr>
            </w:pPr>
            <w:r>
              <w:rPr>
                <w:szCs w:val="21"/>
                <w:shd w:val="clear" w:color="auto" w:fill="auto"/>
              </w:rPr>
              <w:t>2.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48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19F950F7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szCs w:val="21"/>
                <w:shd w:val="clear" w:color="auto" w:fill="auto"/>
                <w:lang w:val="en-US" w:eastAsia="zh-CN"/>
              </w:rPr>
            </w:pPr>
            <w:r>
              <w:rPr>
                <w:szCs w:val="21"/>
                <w:shd w:val="clear" w:color="auto" w:fill="auto"/>
              </w:rPr>
              <w:t>2.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53</w:t>
            </w:r>
          </w:p>
        </w:tc>
      </w:tr>
      <w:tr w14:paraId="4B15FF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1435" w:type="dxa"/>
            <w:vMerge w:val="continue"/>
            <w:tcBorders>
              <w:tl2br w:val="nil"/>
              <w:tr2bl w:val="nil"/>
            </w:tcBorders>
            <w:vAlign w:val="center"/>
          </w:tcPr>
          <w:p w14:paraId="66A6C263">
            <w:pPr>
              <w:adjustRightInd w:val="0"/>
              <w:snapToGrid w:val="0"/>
              <w:jc w:val="center"/>
              <w:rPr>
                <w:rFonts w:eastAsia="黑体"/>
                <w:szCs w:val="21"/>
                <w:shd w:val="clear" w:color="auto" w:fill="auto"/>
              </w:rPr>
            </w:pPr>
          </w:p>
        </w:tc>
        <w:tc>
          <w:tcPr>
            <w:tcW w:w="8468" w:type="dxa"/>
            <w:gridSpan w:val="10"/>
            <w:tcBorders>
              <w:tl2br w:val="nil"/>
              <w:tr2bl w:val="nil"/>
            </w:tcBorders>
            <w:vAlign w:val="center"/>
          </w:tcPr>
          <w:p w14:paraId="7A2325CD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  <w:shd w:val="clear" w:color="auto" w:fill="auto"/>
              </w:rPr>
            </w:pPr>
            <w:r>
              <w:rPr>
                <w:rFonts w:eastAsia="仿宋_GB2312"/>
                <w:szCs w:val="21"/>
                <w:shd w:val="clear" w:color="auto" w:fill="auto"/>
              </w:rPr>
              <w:t>1.单个或分组考核。</w:t>
            </w:r>
          </w:p>
          <w:p w14:paraId="26E85DF0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  <w:shd w:val="clear" w:color="auto" w:fill="auto"/>
              </w:rPr>
            </w:pPr>
            <w:r>
              <w:rPr>
                <w:rFonts w:eastAsia="仿宋_GB2312"/>
                <w:szCs w:val="21"/>
                <w:shd w:val="clear" w:color="auto" w:fill="auto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452F7212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  <w:shd w:val="clear" w:color="auto" w:fill="auto"/>
              </w:rPr>
            </w:pPr>
            <w:r>
              <w:rPr>
                <w:rFonts w:eastAsia="仿宋_GB2312"/>
                <w:szCs w:val="21"/>
                <w:shd w:val="clear" w:color="auto" w:fill="auto"/>
              </w:rPr>
              <w:t>3.考核以完成跳出长度计算成绩。</w:t>
            </w:r>
          </w:p>
          <w:p w14:paraId="1C2B12DA">
            <w:pPr>
              <w:widowControl/>
              <w:adjustRightInd w:val="0"/>
              <w:snapToGrid w:val="0"/>
              <w:ind w:firstLine="420" w:firstLineChars="200"/>
              <w:rPr>
                <w:rFonts w:eastAsia="仿宋_GB2312"/>
                <w:szCs w:val="21"/>
                <w:shd w:val="clear" w:color="auto" w:fill="auto"/>
              </w:rPr>
            </w:pPr>
            <w:r>
              <w:rPr>
                <w:szCs w:val="21"/>
                <w:shd w:val="clear" w:color="auto" w:fill="auto"/>
              </w:rPr>
              <w:t>4.</w:t>
            </w:r>
            <w:r>
              <w:rPr>
                <w:rFonts w:eastAsia="仿宋_GB2312"/>
                <w:szCs w:val="21"/>
                <w:shd w:val="clear" w:color="auto" w:fill="auto"/>
              </w:rPr>
              <w:t>得分超出10分的，每递增4厘米增加1分，最高15分。</w:t>
            </w:r>
          </w:p>
          <w:p w14:paraId="21BAF9DD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eastAsia="仿宋_GB2312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eastAsia="仿宋_GB2312"/>
                <w:szCs w:val="21"/>
                <w:shd w:val="clear" w:color="auto" w:fill="auto"/>
                <w:lang w:val="en-US" w:eastAsia="zh-CN"/>
              </w:rPr>
              <w:t>5.30-35周岁距离缩短5厘米，36-40周岁距离缩短10厘米，41-45周岁距离缩短15厘米。</w:t>
            </w:r>
          </w:p>
        </w:tc>
      </w:tr>
      <w:tr w14:paraId="2CE945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35" w:type="dxa"/>
            <w:vMerge w:val="restart"/>
            <w:tcBorders>
              <w:tl2br w:val="nil"/>
              <w:tr2bl w:val="nil"/>
            </w:tcBorders>
            <w:vAlign w:val="center"/>
          </w:tcPr>
          <w:p w14:paraId="2D164B64">
            <w:pPr>
              <w:widowControl/>
              <w:adjustRightInd w:val="0"/>
              <w:snapToGrid w:val="0"/>
              <w:jc w:val="center"/>
              <w:rPr>
                <w:rFonts w:eastAsia="黑体"/>
                <w:szCs w:val="21"/>
                <w:u w:val="thick"/>
                <w:shd w:val="clear" w:color="auto" w:fill="auto"/>
              </w:rPr>
            </w:pPr>
            <w:r>
              <w:rPr>
                <w:rFonts w:eastAsia="黑体"/>
                <w:szCs w:val="21"/>
                <w:shd w:val="clear" w:color="auto" w:fill="auto"/>
              </w:rPr>
              <w:t>俯卧撑</w:t>
            </w:r>
          </w:p>
          <w:p w14:paraId="731E472A">
            <w:pPr>
              <w:adjustRightInd w:val="0"/>
              <w:snapToGrid w:val="0"/>
              <w:jc w:val="center"/>
              <w:rPr>
                <w:rFonts w:eastAsia="黑体"/>
                <w:szCs w:val="21"/>
                <w:shd w:val="clear" w:color="auto" w:fill="auto"/>
              </w:rPr>
            </w:pPr>
            <w:r>
              <w:rPr>
                <w:rFonts w:eastAsia="黑体"/>
                <w:szCs w:val="21"/>
                <w:shd w:val="clear" w:color="auto" w:fill="auto"/>
              </w:rPr>
              <w:t>（次/2分钟）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14:paraId="7C2EA00B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1分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 w14:paraId="5F14AB98"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2分</w:t>
            </w: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 w14:paraId="593D7EF1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3分</w:t>
            </w:r>
          </w:p>
        </w:tc>
        <w:tc>
          <w:tcPr>
            <w:tcW w:w="856" w:type="dxa"/>
            <w:tcBorders>
              <w:tl2br w:val="nil"/>
              <w:tr2bl w:val="nil"/>
            </w:tcBorders>
            <w:vAlign w:val="center"/>
          </w:tcPr>
          <w:p w14:paraId="4A4FCC8D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4分</w:t>
            </w: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14:paraId="0459F688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5分</w:t>
            </w:r>
          </w:p>
        </w:tc>
        <w:tc>
          <w:tcPr>
            <w:tcW w:w="834" w:type="dxa"/>
            <w:tcBorders>
              <w:tl2br w:val="nil"/>
              <w:tr2bl w:val="nil"/>
            </w:tcBorders>
            <w:vAlign w:val="center"/>
          </w:tcPr>
          <w:p w14:paraId="02299323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6分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3ABA82B3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7分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1E89F4EA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8分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0A1DB6E7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9分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42FF16A8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spacing w:val="-10"/>
                <w:kern w:val="0"/>
                <w:sz w:val="22"/>
                <w:szCs w:val="22"/>
                <w:shd w:val="clear" w:color="auto" w:fill="auto"/>
              </w:rPr>
              <w:t>10分</w:t>
            </w:r>
          </w:p>
        </w:tc>
      </w:tr>
      <w:tr w14:paraId="7B5F9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35" w:type="dxa"/>
            <w:vMerge w:val="continue"/>
            <w:tcBorders>
              <w:tl2br w:val="nil"/>
              <w:tr2bl w:val="nil"/>
            </w:tcBorders>
            <w:vAlign w:val="center"/>
          </w:tcPr>
          <w:p w14:paraId="247F59DC">
            <w:pPr>
              <w:widowControl/>
              <w:adjustRightInd w:val="0"/>
              <w:snapToGrid w:val="0"/>
              <w:jc w:val="center"/>
              <w:rPr>
                <w:rFonts w:eastAsia="黑体"/>
                <w:szCs w:val="21"/>
                <w:shd w:val="clear" w:color="auto" w:fill="auto"/>
              </w:rPr>
            </w:pP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14:paraId="732738E5">
            <w:pPr>
              <w:widowControl/>
              <w:adjustRightInd w:val="0"/>
              <w:snapToGrid w:val="0"/>
              <w:jc w:val="center"/>
              <w:rPr>
                <w:rFonts w:hint="eastAsia" w:eastAsiaTheme="minorEastAsia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 w14:paraId="71BA008B">
            <w:pPr>
              <w:widowControl/>
              <w:adjustRightInd w:val="0"/>
              <w:snapToGrid w:val="0"/>
              <w:jc w:val="center"/>
              <w:rPr>
                <w:rFonts w:hint="eastAsia" w:eastAsiaTheme="minorEastAsia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 w14:paraId="33E035C5">
            <w:pPr>
              <w:widowControl/>
              <w:adjustRightInd w:val="0"/>
              <w:snapToGrid w:val="0"/>
              <w:jc w:val="center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856" w:type="dxa"/>
            <w:tcBorders>
              <w:tl2br w:val="nil"/>
              <w:tr2bl w:val="nil"/>
            </w:tcBorders>
            <w:vAlign w:val="center"/>
          </w:tcPr>
          <w:p w14:paraId="358413B3">
            <w:pPr>
              <w:widowControl/>
              <w:adjustRightInd w:val="0"/>
              <w:snapToGrid w:val="0"/>
              <w:jc w:val="center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14:paraId="7AF22645">
            <w:pPr>
              <w:widowControl/>
              <w:adjustRightInd w:val="0"/>
              <w:snapToGrid w:val="0"/>
              <w:jc w:val="center"/>
              <w:rPr>
                <w:szCs w:val="21"/>
                <w:shd w:val="clear" w:color="auto" w:fill="auto"/>
              </w:rPr>
            </w:pPr>
            <w:r>
              <w:rPr>
                <w:rFonts w:hint="eastAsia"/>
                <w:szCs w:val="21"/>
                <w:shd w:val="clear" w:color="auto" w:fill="auto"/>
              </w:rPr>
              <w:t>18</w:t>
            </w:r>
          </w:p>
        </w:tc>
        <w:tc>
          <w:tcPr>
            <w:tcW w:w="834" w:type="dxa"/>
            <w:tcBorders>
              <w:tl2br w:val="nil"/>
              <w:tr2bl w:val="nil"/>
            </w:tcBorders>
            <w:vAlign w:val="center"/>
          </w:tcPr>
          <w:p w14:paraId="002B21A4">
            <w:pPr>
              <w:widowControl/>
              <w:adjustRightInd w:val="0"/>
              <w:snapToGrid w:val="0"/>
              <w:jc w:val="center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22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4A13AE14">
            <w:pPr>
              <w:widowControl/>
              <w:adjustRightInd w:val="0"/>
              <w:snapToGrid w:val="0"/>
              <w:jc w:val="center"/>
              <w:rPr>
                <w:rFonts w:hint="eastAsia" w:eastAsiaTheme="minorEastAsia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/>
                <w:szCs w:val="21"/>
                <w:shd w:val="clear" w:color="auto" w:fill="auto"/>
              </w:rPr>
              <w:t>2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4DEF1095">
            <w:pPr>
              <w:widowControl/>
              <w:adjustRightInd w:val="0"/>
              <w:snapToGrid w:val="0"/>
              <w:jc w:val="center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32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1BC18E62">
            <w:pPr>
              <w:widowControl/>
              <w:adjustRightInd w:val="0"/>
              <w:snapToGrid w:val="0"/>
              <w:jc w:val="center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38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4A505CDA">
            <w:pPr>
              <w:widowControl/>
              <w:adjustRightInd w:val="0"/>
              <w:snapToGrid w:val="0"/>
              <w:jc w:val="center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42</w:t>
            </w:r>
            <w:bookmarkStart w:id="0" w:name="_GoBack"/>
            <w:bookmarkEnd w:id="0"/>
          </w:p>
        </w:tc>
      </w:tr>
      <w:tr w14:paraId="517FD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435" w:type="dxa"/>
            <w:vMerge w:val="continue"/>
            <w:tcBorders>
              <w:tl2br w:val="nil"/>
              <w:tr2bl w:val="nil"/>
            </w:tcBorders>
            <w:vAlign w:val="center"/>
          </w:tcPr>
          <w:p w14:paraId="6AE37A67">
            <w:pPr>
              <w:widowControl/>
              <w:adjustRightInd w:val="0"/>
              <w:snapToGrid w:val="0"/>
              <w:jc w:val="center"/>
              <w:rPr>
                <w:rFonts w:eastAsia="黑体"/>
                <w:szCs w:val="21"/>
                <w:shd w:val="clear" w:color="auto" w:fill="auto"/>
              </w:rPr>
            </w:pPr>
          </w:p>
        </w:tc>
        <w:tc>
          <w:tcPr>
            <w:tcW w:w="8468" w:type="dxa"/>
            <w:gridSpan w:val="10"/>
            <w:tcBorders>
              <w:tl2br w:val="nil"/>
              <w:tr2bl w:val="nil"/>
            </w:tcBorders>
            <w:vAlign w:val="center"/>
          </w:tcPr>
          <w:p w14:paraId="15DF0A75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  <w:shd w:val="clear" w:color="auto" w:fill="auto"/>
              </w:rPr>
            </w:pPr>
            <w:r>
              <w:rPr>
                <w:rFonts w:eastAsia="仿宋_GB2312"/>
                <w:szCs w:val="21"/>
                <w:shd w:val="clear" w:color="auto" w:fill="auto"/>
              </w:rPr>
              <w:t>1.单个或分组考核。</w:t>
            </w:r>
          </w:p>
          <w:p w14:paraId="7C3FD96D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 w:val="18"/>
                <w:szCs w:val="18"/>
                <w:shd w:val="clear" w:color="auto" w:fill="auto"/>
              </w:rPr>
            </w:pPr>
            <w:r>
              <w:rPr>
                <w:rFonts w:eastAsia="仿宋_GB2312"/>
                <w:szCs w:val="21"/>
                <w:shd w:val="clear" w:color="auto" w:fill="auto"/>
              </w:rPr>
              <w:t>2.按照规定动作要领完成动作。屈臂时肩关节高于肘关节、伸臂时双肘关节未伸直、做动作时身体未保持平直，</w:t>
            </w:r>
            <w:r>
              <w:rPr>
                <w:rFonts w:eastAsia="仿宋_GB2312"/>
                <w:sz w:val="18"/>
                <w:szCs w:val="18"/>
                <w:shd w:val="clear" w:color="auto" w:fill="auto"/>
              </w:rPr>
              <w:t>该次动作不计数；除手脚外身体其他部位触及地面，结束考核。</w:t>
            </w:r>
          </w:p>
          <w:p w14:paraId="19A36787">
            <w:pPr>
              <w:adjustRightInd w:val="0"/>
              <w:snapToGrid w:val="0"/>
              <w:spacing w:line="240" w:lineRule="exact"/>
              <w:ind w:firstLine="360" w:firstLineChars="200"/>
              <w:jc w:val="left"/>
              <w:textAlignment w:val="center"/>
              <w:rPr>
                <w:rFonts w:eastAsia="仿宋_GB2312"/>
                <w:szCs w:val="21"/>
                <w:shd w:val="clear" w:color="auto" w:fill="auto"/>
              </w:rPr>
            </w:pPr>
            <w:r>
              <w:rPr>
                <w:rFonts w:eastAsia="仿宋_GB2312"/>
                <w:sz w:val="18"/>
                <w:szCs w:val="18"/>
                <w:shd w:val="clear" w:color="auto" w:fill="auto"/>
              </w:rPr>
              <w:t>3.得分超出10分的，每递增5次</w:t>
            </w:r>
            <w:r>
              <w:rPr>
                <w:rFonts w:eastAsia="仿宋_GB2312"/>
                <w:szCs w:val="21"/>
                <w:shd w:val="clear" w:color="auto" w:fill="auto"/>
              </w:rPr>
              <w:t>增加1分，最高15分。</w:t>
            </w:r>
          </w:p>
        </w:tc>
      </w:tr>
      <w:tr w14:paraId="2913E0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35" w:type="dxa"/>
            <w:vMerge w:val="restart"/>
            <w:tcBorders>
              <w:tl2br w:val="nil"/>
              <w:tr2bl w:val="nil"/>
            </w:tcBorders>
            <w:vAlign w:val="center"/>
          </w:tcPr>
          <w:p w14:paraId="42DFF09A">
            <w:pPr>
              <w:widowControl/>
              <w:adjustRightInd w:val="0"/>
              <w:snapToGrid w:val="0"/>
              <w:jc w:val="center"/>
              <w:rPr>
                <w:rFonts w:eastAsia="黑体"/>
                <w:szCs w:val="21"/>
                <w:shd w:val="clear" w:color="auto" w:fill="auto"/>
              </w:rPr>
            </w:pPr>
            <w:r>
              <w:rPr>
                <w:rFonts w:eastAsia="黑体"/>
                <w:szCs w:val="21"/>
                <w:shd w:val="clear" w:color="auto" w:fill="auto"/>
              </w:rPr>
              <w:t>10米×4</w:t>
            </w:r>
          </w:p>
          <w:p w14:paraId="11B29F23">
            <w:pPr>
              <w:widowControl/>
              <w:adjustRightInd w:val="0"/>
              <w:snapToGrid w:val="0"/>
              <w:jc w:val="center"/>
              <w:rPr>
                <w:rFonts w:eastAsia="黑体"/>
                <w:szCs w:val="21"/>
                <w:shd w:val="clear" w:color="auto" w:fill="auto"/>
              </w:rPr>
            </w:pPr>
            <w:r>
              <w:rPr>
                <w:rFonts w:eastAsia="黑体"/>
                <w:szCs w:val="21"/>
                <w:shd w:val="clear" w:color="auto" w:fill="auto"/>
              </w:rPr>
              <w:t>往返跑</w:t>
            </w:r>
          </w:p>
          <w:p w14:paraId="32B954BF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  <w:shd w:val="clear" w:color="auto" w:fill="auto"/>
              </w:rPr>
            </w:pPr>
            <w:r>
              <w:rPr>
                <w:rFonts w:eastAsia="黑体"/>
                <w:szCs w:val="21"/>
                <w:shd w:val="clear" w:color="auto" w:fill="auto"/>
              </w:rPr>
              <w:t>（秒）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14:paraId="4200FDCC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1分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 w14:paraId="1A479B37"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2分</w:t>
            </w: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 w14:paraId="2BA52AEB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3分</w:t>
            </w:r>
          </w:p>
        </w:tc>
        <w:tc>
          <w:tcPr>
            <w:tcW w:w="856" w:type="dxa"/>
            <w:tcBorders>
              <w:tl2br w:val="nil"/>
              <w:tr2bl w:val="nil"/>
            </w:tcBorders>
            <w:vAlign w:val="center"/>
          </w:tcPr>
          <w:p w14:paraId="3C846F0C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4分</w:t>
            </w: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14:paraId="4AB81563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5分</w:t>
            </w:r>
          </w:p>
        </w:tc>
        <w:tc>
          <w:tcPr>
            <w:tcW w:w="834" w:type="dxa"/>
            <w:tcBorders>
              <w:tl2br w:val="nil"/>
              <w:tr2bl w:val="nil"/>
            </w:tcBorders>
            <w:vAlign w:val="center"/>
          </w:tcPr>
          <w:p w14:paraId="6D0D37FD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6分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3F30F850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7分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6A55F552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8分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61F8D254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kern w:val="0"/>
                <w:sz w:val="22"/>
                <w:szCs w:val="22"/>
                <w:shd w:val="clear" w:color="auto" w:fill="auto"/>
              </w:rPr>
              <w:t>9分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6D1F8B79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2"/>
                <w:szCs w:val="22"/>
                <w:shd w:val="clear" w:color="auto" w:fill="auto"/>
              </w:rPr>
            </w:pPr>
            <w:r>
              <w:rPr>
                <w:rFonts w:eastAsia="楷体_GB2312"/>
                <w:spacing w:val="-10"/>
                <w:kern w:val="0"/>
                <w:sz w:val="22"/>
                <w:szCs w:val="22"/>
                <w:shd w:val="clear" w:color="auto" w:fill="auto"/>
              </w:rPr>
              <w:t>10分</w:t>
            </w:r>
          </w:p>
        </w:tc>
      </w:tr>
      <w:tr w14:paraId="2C2989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35" w:type="dxa"/>
            <w:vMerge w:val="continue"/>
            <w:tcBorders>
              <w:tl2br w:val="nil"/>
              <w:tr2bl w:val="nil"/>
            </w:tcBorders>
            <w:vAlign w:val="center"/>
          </w:tcPr>
          <w:p w14:paraId="72D80A2F">
            <w:pPr>
              <w:widowControl/>
              <w:adjustRightInd w:val="0"/>
              <w:snapToGrid w:val="0"/>
              <w:jc w:val="center"/>
              <w:rPr>
                <w:rFonts w:eastAsia="黑体"/>
                <w:szCs w:val="21"/>
                <w:shd w:val="clear" w:color="auto" w:fill="auto"/>
              </w:rPr>
            </w:pP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14:paraId="4FEB1766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24</w:t>
            </w:r>
            <w:r>
              <w:rPr>
                <w:szCs w:val="21"/>
                <w:shd w:val="clear" w:color="auto" w:fill="auto"/>
              </w:rPr>
              <w:t>″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 w14:paraId="3AA2590F">
            <w:pPr>
              <w:widowControl/>
              <w:adjustRightInd w:val="0"/>
              <w:snapToGrid w:val="0"/>
              <w:jc w:val="center"/>
              <w:rPr>
                <w:szCs w:val="21"/>
                <w:shd w:val="clear" w:color="auto" w:fill="auto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23</w:t>
            </w:r>
            <w:r>
              <w:rPr>
                <w:szCs w:val="21"/>
                <w:shd w:val="clear" w:color="auto" w:fill="auto"/>
              </w:rPr>
              <w:t>″</w:t>
            </w: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 w14:paraId="4F9ECB47">
            <w:pPr>
              <w:widowControl/>
              <w:adjustRightInd w:val="0"/>
              <w:snapToGrid w:val="0"/>
              <w:jc w:val="center"/>
              <w:rPr>
                <w:szCs w:val="21"/>
                <w:shd w:val="clear" w:color="auto" w:fill="auto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22</w:t>
            </w:r>
            <w:r>
              <w:rPr>
                <w:szCs w:val="21"/>
                <w:shd w:val="clear" w:color="auto" w:fill="auto"/>
              </w:rPr>
              <w:t>″</w:t>
            </w:r>
          </w:p>
        </w:tc>
        <w:tc>
          <w:tcPr>
            <w:tcW w:w="856" w:type="dxa"/>
            <w:tcBorders>
              <w:tl2br w:val="nil"/>
              <w:tr2bl w:val="nil"/>
            </w:tcBorders>
            <w:vAlign w:val="center"/>
          </w:tcPr>
          <w:p w14:paraId="67AB9512">
            <w:pPr>
              <w:widowControl/>
              <w:adjustRightInd w:val="0"/>
              <w:snapToGrid w:val="0"/>
              <w:jc w:val="center"/>
              <w:rPr>
                <w:szCs w:val="21"/>
                <w:shd w:val="clear" w:color="auto" w:fill="auto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21</w:t>
            </w:r>
            <w:r>
              <w:rPr>
                <w:szCs w:val="21"/>
                <w:shd w:val="clear" w:color="auto" w:fill="auto"/>
              </w:rPr>
              <w:t>″</w:t>
            </w: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14:paraId="3A8AF460">
            <w:pPr>
              <w:widowControl/>
              <w:adjustRightInd w:val="0"/>
              <w:snapToGrid w:val="0"/>
              <w:jc w:val="center"/>
              <w:rPr>
                <w:szCs w:val="21"/>
                <w:shd w:val="clear" w:color="auto" w:fill="auto"/>
              </w:rPr>
            </w:pP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20</w:t>
            </w:r>
            <w:r>
              <w:rPr>
                <w:szCs w:val="21"/>
                <w:shd w:val="clear" w:color="auto" w:fill="auto"/>
              </w:rPr>
              <w:t>″</w:t>
            </w:r>
          </w:p>
        </w:tc>
        <w:tc>
          <w:tcPr>
            <w:tcW w:w="834" w:type="dxa"/>
            <w:tcBorders>
              <w:tl2br w:val="nil"/>
              <w:tr2bl w:val="nil"/>
            </w:tcBorders>
            <w:vAlign w:val="center"/>
          </w:tcPr>
          <w:p w14:paraId="17804366">
            <w:pPr>
              <w:widowControl/>
              <w:adjustRightInd w:val="0"/>
              <w:snapToGrid w:val="0"/>
              <w:jc w:val="center"/>
              <w:rPr>
                <w:szCs w:val="21"/>
                <w:shd w:val="clear" w:color="auto" w:fill="auto"/>
              </w:rPr>
            </w:pPr>
            <w:r>
              <w:rPr>
                <w:szCs w:val="21"/>
                <w:shd w:val="clear" w:color="auto" w:fill="auto"/>
              </w:rPr>
              <w:t>1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9</w:t>
            </w:r>
            <w:r>
              <w:rPr>
                <w:szCs w:val="21"/>
                <w:shd w:val="clear" w:color="auto" w:fill="auto"/>
              </w:rPr>
              <w:t>″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2035A410">
            <w:pPr>
              <w:widowControl/>
              <w:adjustRightInd w:val="0"/>
              <w:snapToGrid w:val="0"/>
              <w:jc w:val="center"/>
              <w:rPr>
                <w:szCs w:val="21"/>
                <w:shd w:val="clear" w:color="auto" w:fill="auto"/>
              </w:rPr>
            </w:pPr>
            <w:r>
              <w:rPr>
                <w:szCs w:val="21"/>
                <w:shd w:val="clear" w:color="auto" w:fill="auto"/>
              </w:rPr>
              <w:t>1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8</w:t>
            </w:r>
            <w:r>
              <w:rPr>
                <w:szCs w:val="21"/>
                <w:shd w:val="clear" w:color="auto" w:fill="auto"/>
              </w:rPr>
              <w:t>″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60624CA0">
            <w:pPr>
              <w:widowControl/>
              <w:adjustRightInd w:val="0"/>
              <w:snapToGrid w:val="0"/>
              <w:jc w:val="center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szCs w:val="21"/>
                <w:shd w:val="clear" w:color="auto" w:fill="auto"/>
              </w:rPr>
              <w:t>1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6</w:t>
            </w:r>
            <w:r>
              <w:rPr>
                <w:szCs w:val="21"/>
                <w:shd w:val="clear" w:color="auto" w:fill="auto"/>
              </w:rPr>
              <w:t>″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40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26944F19">
            <w:pPr>
              <w:widowControl/>
              <w:adjustRightInd w:val="0"/>
              <w:snapToGrid w:val="0"/>
              <w:jc w:val="center"/>
              <w:rPr>
                <w:rFonts w:hint="default" w:eastAsiaTheme="minorEastAsia"/>
                <w:szCs w:val="21"/>
                <w:shd w:val="clear" w:color="auto" w:fill="auto"/>
                <w:lang w:val="en-US" w:eastAsia="zh-CN"/>
              </w:rPr>
            </w:pPr>
            <w:r>
              <w:rPr>
                <w:szCs w:val="21"/>
                <w:shd w:val="clear" w:color="auto" w:fill="auto"/>
              </w:rPr>
              <w:t>1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5</w:t>
            </w:r>
            <w:r>
              <w:rPr>
                <w:szCs w:val="21"/>
                <w:shd w:val="clear" w:color="auto" w:fill="auto"/>
              </w:rPr>
              <w:t>″</w:t>
            </w:r>
            <w:r>
              <w:rPr>
                <w:rFonts w:hint="eastAsia"/>
                <w:szCs w:val="21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365A8A2B">
            <w:pPr>
              <w:widowControl/>
              <w:adjustRightInd w:val="0"/>
              <w:snapToGrid w:val="0"/>
              <w:jc w:val="center"/>
              <w:rPr>
                <w:szCs w:val="21"/>
                <w:shd w:val="clear" w:color="auto" w:fill="auto"/>
              </w:rPr>
            </w:pPr>
            <w:r>
              <w:rPr>
                <w:szCs w:val="21"/>
                <w:shd w:val="clear" w:color="auto" w:fill="auto"/>
              </w:rPr>
              <w:t>1</w:t>
            </w:r>
            <w:r>
              <w:rPr>
                <w:rFonts w:hint="eastAsia"/>
                <w:szCs w:val="21"/>
                <w:shd w:val="clear" w:color="auto" w:fill="auto"/>
              </w:rPr>
              <w:t>5</w:t>
            </w:r>
            <w:r>
              <w:rPr>
                <w:szCs w:val="21"/>
                <w:shd w:val="clear" w:color="auto" w:fill="auto"/>
              </w:rPr>
              <w:t>″</w:t>
            </w:r>
          </w:p>
        </w:tc>
      </w:tr>
      <w:tr w14:paraId="2E76D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1435" w:type="dxa"/>
            <w:vMerge w:val="continue"/>
            <w:tcBorders>
              <w:tl2br w:val="nil"/>
              <w:tr2bl w:val="nil"/>
            </w:tcBorders>
            <w:vAlign w:val="center"/>
          </w:tcPr>
          <w:p w14:paraId="6D52B9C7">
            <w:pPr>
              <w:widowControl/>
              <w:adjustRightInd w:val="0"/>
              <w:snapToGrid w:val="0"/>
              <w:jc w:val="center"/>
              <w:rPr>
                <w:rFonts w:eastAsia="黑体"/>
                <w:szCs w:val="21"/>
                <w:shd w:val="clear" w:color="auto" w:fill="auto"/>
              </w:rPr>
            </w:pPr>
          </w:p>
        </w:tc>
        <w:tc>
          <w:tcPr>
            <w:tcW w:w="8468" w:type="dxa"/>
            <w:gridSpan w:val="10"/>
            <w:tcBorders>
              <w:tl2br w:val="nil"/>
              <w:tr2bl w:val="nil"/>
            </w:tcBorders>
            <w:vAlign w:val="center"/>
          </w:tcPr>
          <w:p w14:paraId="70C7D73E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  <w:shd w:val="clear" w:color="auto" w:fill="auto"/>
              </w:rPr>
            </w:pPr>
            <w:r>
              <w:rPr>
                <w:rFonts w:eastAsia="仿宋_GB2312"/>
                <w:szCs w:val="21"/>
                <w:shd w:val="clear" w:color="auto" w:fill="auto"/>
              </w:rPr>
              <w:t>1.单个或分组考核。</w:t>
            </w:r>
          </w:p>
          <w:p w14:paraId="77691642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  <w:shd w:val="clear" w:color="auto" w:fill="auto"/>
              </w:rPr>
            </w:pPr>
            <w:r>
              <w:rPr>
                <w:rFonts w:eastAsia="仿宋_GB2312"/>
                <w:szCs w:val="21"/>
                <w:shd w:val="clear" w:color="auto" w:fill="auto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33F69118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  <w:shd w:val="clear" w:color="auto" w:fill="auto"/>
              </w:rPr>
            </w:pPr>
            <w:r>
              <w:rPr>
                <w:rFonts w:eastAsia="仿宋_GB2312"/>
                <w:szCs w:val="21"/>
                <w:shd w:val="clear" w:color="auto" w:fill="auto"/>
              </w:rPr>
              <w:t>3.考核以完成时间计算成绩。</w:t>
            </w:r>
          </w:p>
          <w:p w14:paraId="2B4E2294">
            <w:pPr>
              <w:adjustRightInd w:val="0"/>
              <w:snapToGrid w:val="0"/>
              <w:ind w:firstLine="420" w:firstLineChars="200"/>
              <w:rPr>
                <w:rFonts w:eastAsia="仿宋_GB2312"/>
                <w:szCs w:val="21"/>
                <w:shd w:val="clear" w:color="auto" w:fill="auto"/>
              </w:rPr>
            </w:pPr>
            <w:r>
              <w:rPr>
                <w:rFonts w:eastAsia="仿宋_GB2312"/>
                <w:szCs w:val="21"/>
                <w:shd w:val="clear" w:color="auto" w:fill="auto"/>
              </w:rPr>
              <w:t>4.得分超出10分的，每递减0.1秒增加1分，最高15分。</w:t>
            </w:r>
          </w:p>
        </w:tc>
      </w:tr>
    </w:tbl>
    <w:p w14:paraId="784DFE87">
      <w:pPr>
        <w:widowControl/>
        <w:shd w:val="clear" w:color="auto" w:fill="FFFFFF"/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0E2C3B-D394-4CA9-B58D-448C66116D6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CE0564F-CF80-4278-A441-AB3E5547224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E78EBAE-EFA8-4A6C-988D-AAFD8FAB5F9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E7FC8A7-4AA2-44FD-A218-39A696FA7AA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E888AD0-EFD4-43AE-BBEE-E40178A9EB4A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A8F45BAD-3622-47FE-A788-EB5C8E2F53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8740AB"/>
    <w:rsid w:val="00025323"/>
    <w:rsid w:val="00096A69"/>
    <w:rsid w:val="000A0E1B"/>
    <w:rsid w:val="000F4639"/>
    <w:rsid w:val="00183239"/>
    <w:rsid w:val="001B2774"/>
    <w:rsid w:val="001C62BE"/>
    <w:rsid w:val="002C1F31"/>
    <w:rsid w:val="002F3F21"/>
    <w:rsid w:val="00334FA4"/>
    <w:rsid w:val="00360664"/>
    <w:rsid w:val="00445129"/>
    <w:rsid w:val="004545D6"/>
    <w:rsid w:val="0045470C"/>
    <w:rsid w:val="00517907"/>
    <w:rsid w:val="00521F24"/>
    <w:rsid w:val="00547B5A"/>
    <w:rsid w:val="00564F50"/>
    <w:rsid w:val="005C2AD1"/>
    <w:rsid w:val="00623AB4"/>
    <w:rsid w:val="00643E2A"/>
    <w:rsid w:val="0064644B"/>
    <w:rsid w:val="00662315"/>
    <w:rsid w:val="006853A8"/>
    <w:rsid w:val="0069121F"/>
    <w:rsid w:val="006C5C54"/>
    <w:rsid w:val="00776CD1"/>
    <w:rsid w:val="00783DDB"/>
    <w:rsid w:val="007E51A4"/>
    <w:rsid w:val="0090643C"/>
    <w:rsid w:val="00992C4E"/>
    <w:rsid w:val="009F0A0A"/>
    <w:rsid w:val="00A05EFB"/>
    <w:rsid w:val="00A060EA"/>
    <w:rsid w:val="00A4622E"/>
    <w:rsid w:val="00A80635"/>
    <w:rsid w:val="00AB5A5C"/>
    <w:rsid w:val="00AC692D"/>
    <w:rsid w:val="00AE556A"/>
    <w:rsid w:val="00B42A74"/>
    <w:rsid w:val="00B64F2F"/>
    <w:rsid w:val="00B66794"/>
    <w:rsid w:val="00BE7B01"/>
    <w:rsid w:val="00C166DD"/>
    <w:rsid w:val="00C62C23"/>
    <w:rsid w:val="00CC05D0"/>
    <w:rsid w:val="00D03A34"/>
    <w:rsid w:val="00D6563C"/>
    <w:rsid w:val="00D738A9"/>
    <w:rsid w:val="00D976AE"/>
    <w:rsid w:val="00E07D30"/>
    <w:rsid w:val="00E41274"/>
    <w:rsid w:val="00E56EAD"/>
    <w:rsid w:val="00E60866"/>
    <w:rsid w:val="00E862C9"/>
    <w:rsid w:val="00ED0F91"/>
    <w:rsid w:val="00ED701E"/>
    <w:rsid w:val="00F15A3F"/>
    <w:rsid w:val="00F20EE9"/>
    <w:rsid w:val="00F31DFC"/>
    <w:rsid w:val="00F56045"/>
    <w:rsid w:val="00F86945"/>
    <w:rsid w:val="00F875DB"/>
    <w:rsid w:val="00FB226E"/>
    <w:rsid w:val="00FF270C"/>
    <w:rsid w:val="01675B7A"/>
    <w:rsid w:val="059D3E1F"/>
    <w:rsid w:val="05B55E4F"/>
    <w:rsid w:val="05C77B21"/>
    <w:rsid w:val="06782515"/>
    <w:rsid w:val="0BD53BE7"/>
    <w:rsid w:val="0F5906AD"/>
    <w:rsid w:val="0F5E251C"/>
    <w:rsid w:val="102E0E2C"/>
    <w:rsid w:val="113756A9"/>
    <w:rsid w:val="113F237E"/>
    <w:rsid w:val="11ED2303"/>
    <w:rsid w:val="12A64B05"/>
    <w:rsid w:val="13447C58"/>
    <w:rsid w:val="14C52A4A"/>
    <w:rsid w:val="15E13D80"/>
    <w:rsid w:val="181A6E2A"/>
    <w:rsid w:val="1B3E2776"/>
    <w:rsid w:val="1CD21C6D"/>
    <w:rsid w:val="22E51E1F"/>
    <w:rsid w:val="24F95253"/>
    <w:rsid w:val="26564341"/>
    <w:rsid w:val="2AAD7DB1"/>
    <w:rsid w:val="2AB43350"/>
    <w:rsid w:val="2AC214A5"/>
    <w:rsid w:val="2B9B40AD"/>
    <w:rsid w:val="2C4F5BDF"/>
    <w:rsid w:val="2DC73E03"/>
    <w:rsid w:val="2E8664CB"/>
    <w:rsid w:val="2EAC7711"/>
    <w:rsid w:val="30766E97"/>
    <w:rsid w:val="32601BAD"/>
    <w:rsid w:val="361E5C53"/>
    <w:rsid w:val="37AF72D3"/>
    <w:rsid w:val="381B23FB"/>
    <w:rsid w:val="3B336667"/>
    <w:rsid w:val="3E384E69"/>
    <w:rsid w:val="3E55656C"/>
    <w:rsid w:val="40184C4B"/>
    <w:rsid w:val="41301015"/>
    <w:rsid w:val="43627F59"/>
    <w:rsid w:val="43BD6E5F"/>
    <w:rsid w:val="44456F91"/>
    <w:rsid w:val="45A602D1"/>
    <w:rsid w:val="4710374A"/>
    <w:rsid w:val="478740AB"/>
    <w:rsid w:val="48C15FC8"/>
    <w:rsid w:val="49853B2F"/>
    <w:rsid w:val="4F3A468B"/>
    <w:rsid w:val="56A76AC5"/>
    <w:rsid w:val="59ED2F77"/>
    <w:rsid w:val="59F61A3B"/>
    <w:rsid w:val="604007A4"/>
    <w:rsid w:val="61396238"/>
    <w:rsid w:val="635A5B18"/>
    <w:rsid w:val="65652A5B"/>
    <w:rsid w:val="66576B9E"/>
    <w:rsid w:val="694F5ED5"/>
    <w:rsid w:val="6A4E7EDE"/>
    <w:rsid w:val="6AB65907"/>
    <w:rsid w:val="6D33139A"/>
    <w:rsid w:val="6F0E5B62"/>
    <w:rsid w:val="72C76B03"/>
    <w:rsid w:val="73584FE4"/>
    <w:rsid w:val="737C7F7A"/>
    <w:rsid w:val="78EF173A"/>
    <w:rsid w:val="7B8D2191"/>
    <w:rsid w:val="7FCA25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</w:r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3">
    <w:name w:val="Char Char Char Char Char Char Char Char Char Char Char Char Char Char Char Char"/>
    <w:basedOn w:val="1"/>
    <w:qFormat/>
    <w:uiPriority w:val="0"/>
    <w:pPr>
      <w:widowControl/>
      <w:spacing w:line="240" w:lineRule="exact"/>
      <w:jc w:val="left"/>
    </w:p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Cs w:val="21"/>
      <w:lang w:eastAsia="en-US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763</Words>
  <Characters>959</Characters>
  <Lines>1</Lines>
  <Paragraphs>1</Paragraphs>
  <TotalTime>12</TotalTime>
  <ScaleCrop>false</ScaleCrop>
  <LinksUpToDate>false</LinksUpToDate>
  <CharactersWithSpaces>959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2025-10-29T12:18:00Z</dcterms:created>
  <dc:creator>葡萄味的芒果</dc:creator>
  <cp:lastModifiedBy>小杰</cp:lastModifiedBy>
  <dcterms:modified xsi:type="dcterms:W3CDTF">2026-04-03T03:28:31Z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0B27CC51BCC842819217A6BAD27E6374_13</vt:lpwstr>
  </property>
  <property fmtid="{D5CDD505-2E9C-101B-9397-08002B2CF9AE}" pid="4" name="KSOTemplateDocerSaveRecord">
    <vt:lpwstr>eyJoZGlkIjoiODQ3ZDcxMzczMzczMWZmYTA4ZTk0ZDQyNDc4NWJmMTIiLCJ1c2VySWQiOiIxMDQyMjkyOTU3In0=</vt:lpwstr>
  </property>
</Properties>
</file>