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7864">
      <w:pPr>
        <w:pStyle w:val="32"/>
        <w:widowControl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株洲市友信商事调解中心（筹）</w:t>
      </w:r>
    </w:p>
    <w:p w14:paraId="59327A8E">
      <w:pPr>
        <w:pStyle w:val="32"/>
        <w:widowControl/>
      </w:pPr>
      <w:r>
        <w:t>关于公开选聘首批</w:t>
      </w:r>
      <w:r>
        <w:rPr>
          <w:rFonts w:hint="eastAsia"/>
          <w:lang w:eastAsia="zh-CN"/>
        </w:rPr>
        <w:t>商事</w:t>
      </w:r>
      <w:r>
        <w:t>调解员的公告</w:t>
      </w:r>
      <mc:AlternateContent>
        <mc:Choice Requires="wpsCustomData">
          <wpsCustomData:docfieldEnd id="0"/>
        </mc:Choice>
      </mc:AlternateContent>
    </w:p>
    <w:p w14:paraId="271C1A29">
      <w:pPr>
        <w:pStyle w:val="19"/>
        <w:bidi w:val="0"/>
        <w:spacing w:beforeAutospacing="0" w:afterAutospacing="0" w:line="300" w:lineRule="exact"/>
        <w:rPr>
          <w:rFonts w:hint="default" w:eastAsia="仿宋_GB2312"/>
          <w:lang w:val="en-US" w:eastAsia="zh-CN"/>
        </w:rPr>
      </w:pPr>
    </w:p>
    <w:p w14:paraId="236941C9">
      <w:pPr>
        <w:pStyle w:val="19"/>
        <w:bidi w:val="0"/>
        <w:spacing w:beforeAutospacing="0" w:afterAutospacing="0" w:line="300" w:lineRule="exact"/>
        <w:rPr>
          <w:rFonts w:hint="default" w:eastAsia="仿宋_GB2312"/>
          <w:lang w:val="en-US" w:eastAsia="zh-CN"/>
        </w:rPr>
      </w:pPr>
      <w:bookmarkStart w:id="4" w:name="_GoBack"/>
      <w:bookmarkEnd w:id="4"/>
    </w:p>
    <w:p w14:paraId="1E9946FB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为深入贯彻落实国务院《商事调解条例》，加快推进我市多元化商事纠纷解决机制建设，充分发挥商事调解在化解涉企连环债、优化法治化营商环境中的独特作用，株洲市友信商事调解中心</w:t>
      </w:r>
      <w:r>
        <w:rPr>
          <w:rFonts w:hint="eastAsia" w:cs="仿宋_GB2312"/>
          <w:color w:val="333333"/>
          <w:sz w:val="32"/>
          <w:szCs w:val="32"/>
          <w:lang w:eastAsia="zh-CN"/>
        </w:rPr>
        <w:t>（筹）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现面向社会公开选聘首批商</w:t>
      </w:r>
      <w:r>
        <w:rPr>
          <w:rFonts w:ascii="Times New Roman" w:hAnsi="Times New Roman" w:eastAsia="仿宋_GB2312" w:cs="仿宋_GB2312"/>
          <w:color w:val="333333"/>
          <w:spacing w:val="-6"/>
          <w:sz w:val="32"/>
          <w:szCs w:val="32"/>
        </w:rPr>
        <w:t>事调解员，组建专业化、职业化调解员队伍。有关事项公告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如下：</w:t>
      </w:r>
    </w:p>
    <w:p w14:paraId="30F55093">
      <w:pPr>
        <w:pStyle w:val="3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一、调解</w:t>
      </w:r>
      <w:r>
        <w:t>中心基本情况</w:t>
      </w:r>
    </w:p>
    <w:p w14:paraId="3A4DB309">
      <w:pPr>
        <w:pStyle w:val="19"/>
        <w:widowControl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株洲市友信商事调解中心</w:t>
      </w:r>
      <w:r>
        <w:rPr>
          <w:rFonts w:hint="eastAsia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以下简称“中心”</w:t>
      </w:r>
      <w:r>
        <w:rPr>
          <w:rFonts w:hint="eastAsia" w:cs="仿宋_GB2312"/>
          <w:color w:val="333333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是由株洲仲裁委员会</w:t>
      </w:r>
      <w:r>
        <w:rPr>
          <w:rFonts w:hint="eastAsia" w:cs="仿宋_GB2312"/>
          <w:color w:val="333333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市国信公证处、市律师协会、</w:t>
      </w:r>
      <w:r>
        <w:rPr>
          <w:rFonts w:hint="eastAsia" w:ascii="Times New Roman" w:hAnsi="Times New Roman" w:eastAsia="仿宋_GB2312" w:cs="仿宋_GB2312"/>
          <w:color w:val="333333"/>
          <w:sz w:val="32"/>
          <w:szCs w:val="32"/>
          <w:lang w:val="en-US" w:eastAsia="zh-CN"/>
        </w:rPr>
        <w:t>市建设工程造价管理协会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333333"/>
          <w:sz w:val="32"/>
          <w:szCs w:val="32"/>
          <w:lang w:val="en-US" w:eastAsia="zh-CN"/>
        </w:rPr>
        <w:t>市招投标和工程咨询行业协会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等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家非营利法人共同发起设立的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非营利性组织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，业务主管单位为株洲市司法局</w:t>
      </w:r>
      <w:r>
        <w:rPr>
          <w:rFonts w:hint="eastAsia" w:cs="仿宋_GB2312"/>
          <w:color w:val="333333"/>
          <w:sz w:val="32"/>
          <w:szCs w:val="32"/>
          <w:lang w:eastAsia="zh-CN"/>
        </w:rPr>
        <w:t>。调解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中心坚持“中立、专业、高效、保密”的原则，主要</w:t>
      </w:r>
      <w:r>
        <w:rPr>
          <w:rFonts w:hint="eastAsia" w:cs="仿宋_GB2312"/>
          <w:color w:val="333333"/>
          <w:sz w:val="32"/>
          <w:szCs w:val="32"/>
          <w:lang w:eastAsia="zh-CN"/>
        </w:rPr>
        <w:t>就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贸易、投资、金融、房地产、工程建设、知识产权等领域商事争议</w:t>
      </w:r>
      <w:r>
        <w:rPr>
          <w:rFonts w:hint="eastAsia" w:cs="仿宋_GB2312"/>
          <w:color w:val="333333"/>
          <w:sz w:val="32"/>
          <w:szCs w:val="32"/>
          <w:lang w:eastAsia="zh-CN"/>
        </w:rPr>
        <w:t>开展调解服务。</w:t>
      </w:r>
    </w:p>
    <w:p w14:paraId="2D89FCF4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选聘范围</w:t>
      </w:r>
    </w:p>
    <w:p w14:paraId="51E0F00A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面向</w:t>
      </w:r>
      <w:r>
        <w:rPr>
          <w:rFonts w:hint="eastAsia" w:cs="仿宋_GB2312"/>
          <w:color w:val="333333"/>
          <w:sz w:val="32"/>
          <w:szCs w:val="32"/>
          <w:lang w:eastAsia="zh-CN"/>
        </w:rPr>
        <w:t>全省各党政机关、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企事业单位、律师事务所、公证机构、仲裁机构、高等院校、行业协会及其他社会组织，选聘熟悉法律政策、精通行业业务、热心调解事业的专业人士担任兼职调解员，重点吸纳金融、</w:t>
      </w:r>
      <w:r>
        <w:rPr>
          <w:rFonts w:hint="eastAsia" w:cs="仿宋_GB2312"/>
          <w:color w:val="333333"/>
          <w:sz w:val="32"/>
          <w:szCs w:val="32"/>
          <w:lang w:eastAsia="zh-CN"/>
        </w:rPr>
        <w:t>经济贸易、工程建设、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房地产</w:t>
      </w:r>
      <w:r>
        <w:rPr>
          <w:rFonts w:hint="eastAsia" w:cs="仿宋_GB2312"/>
          <w:color w:val="333333"/>
          <w:sz w:val="32"/>
          <w:szCs w:val="32"/>
          <w:lang w:eastAsia="zh-CN"/>
        </w:rPr>
        <w:t>开发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、知识产权、企业管理</w:t>
      </w:r>
      <w:r>
        <w:rPr>
          <w:rFonts w:hint="eastAsia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债务处置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等领域行业专家。</w:t>
      </w:r>
    </w:p>
    <w:p w14:paraId="7DC6C1B1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选聘条件</w:t>
      </w:r>
    </w:p>
    <w:p w14:paraId="459A5AB2">
      <w:pPr>
        <w:pStyle w:val="4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（一）</w:t>
      </w:r>
      <w:r>
        <w:t>基本条件</w:t>
      </w:r>
    </w:p>
    <w:p w14:paraId="6EC6DD61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拥护中国共产党领导，拥护中华人民共和国宪法，自觉践行习近平法治思想，政治素质过硬，品行端正、公道正派、廉洁自律，无不良从业记录；</w:t>
      </w:r>
    </w:p>
    <w:p w14:paraId="2529FDBD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熟悉商事法律法规和相关行业政策，具备较强的沟通协调能力和矛盾纠纷化解能力，能够独立主持调解工作；</w:t>
      </w:r>
    </w:p>
    <w:p w14:paraId="718C7A6D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热心商事调解事业，能够保证必要的时间和精力参与调解工作、业务培训及相关活动；</w:t>
      </w:r>
    </w:p>
    <w:p w14:paraId="137DADA7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年满28周岁，身体健康，能够正常履行调解员职责，年龄一般不超过70周岁（行业领域资深专家可适当放宽）。</w:t>
      </w:r>
    </w:p>
    <w:p w14:paraId="6C907C07">
      <w:pPr>
        <w:pStyle w:val="4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（二）</w:t>
      </w:r>
      <w:r>
        <w:t>资格条件（符合其中一项即可）</w:t>
      </w:r>
    </w:p>
    <w:p w14:paraId="34B36FF6">
      <w:pPr>
        <w:widowControl/>
        <w:spacing w:line="560" w:lineRule="exact"/>
        <w:ind w:firstLine="616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</w:rPr>
        <w:t>通过国家统一法律职业资格考试取得法律职业资格，从事调解工作满3年；</w:t>
      </w:r>
    </w:p>
    <w:p w14:paraId="018DDAC0">
      <w:pPr>
        <w:widowControl/>
        <w:spacing w:line="560" w:lineRule="exact"/>
        <w:ind w:left="0" w:leftChars="0" w:firstLine="616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bookmarkStart w:id="0" w:name="_T12K1X2"/>
      <w:bookmarkEnd w:id="0"/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</w:rPr>
        <w:t>从事律师、仲裁、公证工作满3年或者曾任法官、检察官满3年；</w:t>
      </w:r>
    </w:p>
    <w:p w14:paraId="7234321E">
      <w:pPr>
        <w:widowControl/>
        <w:spacing w:line="560" w:lineRule="exact"/>
        <w:ind w:left="0" w:leftChars="0" w:firstLine="616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bookmarkStart w:id="1" w:name="_T12K1X3"/>
      <w:bookmarkEnd w:id="1"/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</w:rPr>
        <w:t>具有法律、经济、科学技术等相关专业知识，从事法律、经</w:t>
      </w:r>
      <w:r>
        <w:rPr>
          <w:rFonts w:hint="eastAsia" w:ascii="Times New Roman" w:hAnsi="Times New Roman" w:eastAsia="仿宋_GB2312" w:cs="仿宋_GB2312"/>
          <w:color w:val="333333"/>
          <w:spacing wpsCustomData:val="-6" w:val="1"/>
          <w:sz w:val="32"/>
          <w:szCs w:val="32"/>
        </w:rPr>
        <w:t>济贸易等专业工作，并具有中级以上职称或者具有同等专</w:t>
      </w:r>
      <w:r>
        <w:rPr>
          <w:rFonts w:hint="eastAsia" w:ascii="Times New Roman" w:hAnsi="Times New Roman" w:eastAsia="仿宋_GB2312" w:cs="仿宋_GB2312"/>
          <w:color w:val="333333"/>
          <w:spacing wpsCustomData:val="-6" w:val="-6"/>
          <w:sz w:val="32"/>
          <w:szCs w:val="32"/>
        </w:rPr>
        <w:t>业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</w:rPr>
        <w:t>水平；</w:t>
      </w:r>
    </w:p>
    <w:p w14:paraId="37030D62">
      <w:pPr>
        <w:widowControl/>
        <w:spacing w:line="560" w:lineRule="exact"/>
        <w:ind w:left="0" w:leftChars="0" w:firstLine="616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bookmarkStart w:id="2" w:name="_T12K1X4"/>
      <w:bookmarkEnd w:id="2"/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eastAsia="zh-CN"/>
        </w:rPr>
        <w:t>曾经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</w:rPr>
        <w:t>从事商事调解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eastAsia="zh-CN"/>
        </w:rPr>
        <w:t>（人民调解）</w:t>
      </w:r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</w:rPr>
        <w:t>工作满3年，并具有大学本科以上学历。</w:t>
      </w:r>
    </w:p>
    <w:p w14:paraId="02C04E93">
      <w:pPr>
        <w:widowControl/>
        <w:spacing w:line="560" w:lineRule="exact"/>
        <w:ind w:leftChars="0" w:firstLine="616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bookmarkStart w:id="3" w:name="_T12K2"/>
      <w:bookmarkEnd w:id="3"/>
      <w:r>
        <w:rPr>
          <w:rFonts w:hint="eastAsia" w:ascii="Times New Roman" w:hAnsi="Times New Roman" w:eastAsia="仿宋_GB2312" w:cs="仿宋_GB2312"/>
          <w:color w:val="333333"/>
          <w:spacing w:val="-6"/>
          <w:sz w:val="32"/>
          <w:szCs w:val="32"/>
          <w:lang w:eastAsia="zh-CN"/>
        </w:rPr>
        <w:t>公职人员兼任商事调解员的，应当遵守法律、行政法规和国家有关规定。</w:t>
      </w:r>
    </w:p>
    <w:p w14:paraId="3C1BD4E9">
      <w:pPr>
        <w:pStyle w:val="4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（三）</w:t>
      </w:r>
      <w:r>
        <w:t>有下列情形之一的，不得选聘为调解员</w:t>
      </w:r>
    </w:p>
    <w:p w14:paraId="3CACA59E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曾受过刑事处罚、党纪政务处分或行业纪律处分的；</w:t>
      </w:r>
    </w:p>
    <w:p w14:paraId="068CF171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被吊销律师、公证员、注册会计师等执业资格证书的；</w:t>
      </w:r>
    </w:p>
    <w:p w14:paraId="36E04CC8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pacing wpsCustomData:val="-6" w:val="-6"/>
          <w:sz w:val="32"/>
          <w:szCs w:val="32"/>
          <w:lang w:val="en-US" w:eastAsia="zh-CN"/>
        </w:rPr>
        <w:t>3</w:t>
      </w:r>
      <w:r>
        <w:rPr>
          <w:rFonts w:hint="eastAsia" w:cs="仿宋_GB2312"/>
          <w:color w:val="333333"/>
          <w:spacing wpsCustomData:val="2" w:val="14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仿宋_GB2312"/>
          <w:color w:val="333333"/>
          <w:spacing wpsCustomData:val="2" w:val="15"/>
          <w:sz w:val="32"/>
          <w:szCs w:val="32"/>
        </w:rPr>
        <w:t>被纳入失信被执行人名单或存在其他严重不良信用</w:t>
      </w:r>
      <w:r>
        <w:rPr>
          <w:rFonts w:ascii="Times New Roman" w:hAnsi="Times New Roman" w:eastAsia="仿宋_GB2312" w:cs="仿宋_GB2312"/>
          <w:color w:val="333333"/>
          <w:spacing wpsCustomData:val="-6" w:val="-6"/>
          <w:sz w:val="32"/>
          <w:szCs w:val="32"/>
        </w:rPr>
        <w:t>记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录的；</w:t>
      </w:r>
    </w:p>
    <w:p w14:paraId="7C80C9F8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其他依法不适宜从事调解工作的情形。</w:t>
      </w:r>
    </w:p>
    <w:p w14:paraId="28CC396F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调解员权利与义务</w:t>
      </w:r>
    </w:p>
    <w:p w14:paraId="7493EB25">
      <w:pPr>
        <w:pStyle w:val="4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t>（一）调解员享有以下权利</w:t>
      </w:r>
    </w:p>
    <w:p w14:paraId="39E02119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依据《商事调解条例》及中心规则独立开展调解工作，不受任何单位和个人干涉；</w:t>
      </w:r>
    </w:p>
    <w:p w14:paraId="70178C1A">
      <w:pPr>
        <w:pStyle w:val="19"/>
        <w:widowControl/>
        <w:ind w:firstLine="48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pacing wpsCustomData:val="-6" w:val="9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color w:val="333333"/>
          <w:spacing wpsCustomData:val="-6" w:val="9"/>
          <w:sz w:val="32"/>
          <w:szCs w:val="32"/>
        </w:rPr>
        <w:t>按照调解案件的复杂程度、工作量获取相应的调解</w:t>
      </w:r>
      <w:r>
        <w:rPr>
          <w:rFonts w:hint="eastAsia" w:cs="仿宋_GB2312"/>
          <w:color w:val="333333"/>
          <w:spacing wpsCustomData:val="-6" w:val="9"/>
          <w:sz w:val="32"/>
          <w:szCs w:val="32"/>
          <w:lang w:eastAsia="zh-CN"/>
        </w:rPr>
        <w:t>劳务</w:t>
      </w:r>
      <w:r>
        <w:rPr>
          <w:rFonts w:hint="eastAsia" w:cs="仿宋_GB2312"/>
          <w:color w:val="333333"/>
          <w:spacing wpsCustomData:val="-6" w:val="-6"/>
          <w:sz w:val="32"/>
          <w:szCs w:val="32"/>
          <w:lang w:val="en-US" w:eastAsia="zh-CN"/>
        </w:rPr>
        <w:t>报酬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；</w:t>
      </w:r>
    </w:p>
    <w:p w14:paraId="5D66C40D">
      <w:pPr>
        <w:pStyle w:val="19"/>
        <w:widowControl/>
        <w:ind w:firstLine="48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pacing wpsCustomData:val="-6" w:val="-6"/>
          <w:sz w:val="32"/>
          <w:szCs w:val="32"/>
          <w:lang w:val="en-US" w:eastAsia="zh-CN"/>
        </w:rPr>
        <w:t>3</w:t>
      </w:r>
      <w:r>
        <w:rPr>
          <w:rFonts w:hint="eastAsia" w:cs="仿宋_GB2312"/>
          <w:color w:val="333333"/>
          <w:spacing wpsCustomData:val="22" w:val="3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仿宋_GB2312"/>
          <w:color w:val="333333"/>
          <w:spacing wpsCustomData:val="23" w:val="33"/>
          <w:sz w:val="32"/>
          <w:szCs w:val="32"/>
        </w:rPr>
        <w:t>参加中心组织的业务培训</w:t>
      </w:r>
      <w:r>
        <w:rPr>
          <w:rFonts w:ascii="Times New Roman" w:hAnsi="Times New Roman" w:eastAsia="仿宋_GB2312" w:cs="仿宋_GB2312"/>
          <w:color w:val="333333"/>
          <w:spacing wpsCustomData:val="22" w:val="32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color w:val="333333"/>
          <w:spacing wpsCustomData:val="23" w:val="33"/>
          <w:sz w:val="32"/>
          <w:szCs w:val="32"/>
        </w:rPr>
        <w:t>学术研讨、对外交流</w:t>
      </w:r>
      <w:r>
        <w:rPr>
          <w:rFonts w:ascii="Times New Roman" w:hAnsi="Times New Roman" w:eastAsia="仿宋_GB2312" w:cs="仿宋_GB2312"/>
          <w:color w:val="333333"/>
          <w:spacing wpsCustomData:val="-6" w:val="-6"/>
          <w:sz w:val="32"/>
          <w:szCs w:val="32"/>
        </w:rPr>
        <w:t>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活动；</w:t>
      </w:r>
    </w:p>
    <w:p w14:paraId="69C99830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对中心工作提出意见和建议；</w:t>
      </w:r>
    </w:p>
    <w:p w14:paraId="2BD95186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表现突出的调解员可获得中心表彰奖励，优先推荐参与全市、全省调解先进评选。</w:t>
      </w:r>
    </w:p>
    <w:p w14:paraId="48AD1778">
      <w:pPr>
        <w:pStyle w:val="4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t>（二）调解员应当履行以下义务</w:t>
      </w:r>
    </w:p>
    <w:p w14:paraId="3E6CDF7A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严格遵守《商事调解条例》及中心各项规章制度，恪守调解员职业道德，中立、公正、高效化解商事纠纷；</w:t>
      </w:r>
    </w:p>
    <w:p w14:paraId="0C01C915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保守调解过程中知悉的国家秘密、商业秘密和当事人隐私，不得泄露案件相关信息；</w:t>
      </w:r>
    </w:p>
    <w:p w14:paraId="3BF163AE">
      <w:pPr>
        <w:pStyle w:val="19"/>
        <w:widowControl/>
        <w:ind w:firstLine="48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pacing w:val="-6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color w:val="333333"/>
          <w:spacing w:val="-6"/>
          <w:sz w:val="32"/>
          <w:szCs w:val="32"/>
        </w:rPr>
        <w:t>接受中心统一调度，按要求完成案件调解、培训考核等工作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任务；</w:t>
      </w:r>
    </w:p>
    <w:p w14:paraId="4DF37944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主动回避与本人存在利害关系的调解案件，不得接受当事人的财物或其他利益。</w:t>
      </w:r>
    </w:p>
    <w:p w14:paraId="475B31B4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t>五、选聘程序</w:t>
      </w:r>
    </w:p>
    <w:p w14:paraId="3865992E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报名受理：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申请人在报名截止时间前提交报名材料，由筹备工作组对材料进行初步审核；</w:t>
      </w:r>
    </w:p>
    <w:p w14:paraId="031C1331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综合评审：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筹备工作组组织评审委员会对申请人的专业背景、从业经验、调解能力等进行综合评议，择优确定拟聘人选；</w:t>
      </w:r>
    </w:p>
    <w:p w14:paraId="13697704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公示聘任：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拟聘人选名单在株洲市司法局官网、株洲仲裁委员会公众号等平台公示5个工作日</w:t>
      </w:r>
      <w:r>
        <w:rPr>
          <w:rFonts w:hint="eastAsia" w:cs="仿宋_GB2312"/>
          <w:color w:val="333333"/>
          <w:sz w:val="32"/>
          <w:szCs w:val="32"/>
          <w:lang w:eastAsia="zh-CN"/>
        </w:rPr>
        <w:t>，经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公示无异议的，颁发《株洲市友信商事调解中心调解员聘书》，纳入中心调解员名册并向社会公布，聘期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年，期满考核合格可续聘。</w:t>
      </w:r>
    </w:p>
    <w:p w14:paraId="79BC03E6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t>六、报名方式</w:t>
      </w:r>
    </w:p>
    <w:p w14:paraId="1F866D26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报名截止时间：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2026年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日24时</w:t>
      </w:r>
    </w:p>
    <w:p w14:paraId="53B4583F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需提交材料：</w:t>
      </w:r>
    </w:p>
    <w:p w14:paraId="59894C7E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cs="仿宋_GB2312"/>
          <w:color w:val="333333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《株洲市友信商事调解中心调解员报名表》（见附件，填写完整后签字扫描）；</w:t>
      </w:r>
    </w:p>
    <w:p w14:paraId="585E62D3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cs="仿宋_GB2312"/>
          <w:color w:val="333333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本人身份证、学历学位证书、职业资格证书、专业技术职称证书扫描件；</w:t>
      </w:r>
    </w:p>
    <w:p w14:paraId="228563E6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cs="仿宋_GB2312"/>
          <w:color w:val="333333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相关工作经历证明、调解工作业绩证明、荣誉证书等材料扫描件（如有）；</w:t>
      </w:r>
    </w:p>
    <w:p w14:paraId="1745119A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cs="仿宋_GB2312"/>
          <w:color w:val="333333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公职人员报名需提交所在单位同意兼职的书面证明扫描件。</w:t>
      </w:r>
    </w:p>
    <w:p w14:paraId="134AB5F4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提交方式：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请将上述所有材料打包压缩后发送至邮箱：</w:t>
      </w:r>
      <w:r>
        <w:rPr>
          <w:rFonts w:hint="eastAsia" w:ascii="Times New Roman" w:hAnsi="Times New Roman" w:eastAsia="仿宋_GB2312" w:cs="仿宋_GB2312"/>
          <w:color w:val="333333"/>
          <w:sz w:val="32"/>
          <w:szCs w:val="32"/>
        </w:rPr>
        <w:t>zzzcw2022@163.com</w:t>
      </w:r>
      <w:r>
        <w:rPr>
          <w:rFonts w:ascii="Times New Roman" w:hAnsi="Times New Roman" w:eastAsia="仿宋_GB2312" w:cs="仿宋_GB2312"/>
          <w:color w:val="333333"/>
          <w:spacing w:val="-6"/>
          <w:sz w:val="32"/>
          <w:szCs w:val="32"/>
        </w:rPr>
        <w:t>，邮件主题统一命名为“调解员报名＋姓名＋所在单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位”。</w:t>
      </w:r>
    </w:p>
    <w:p w14:paraId="50B8A706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sz w:val="32"/>
          <w:szCs w:val="32"/>
        </w:rPr>
        <w:t>联系方式：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联系人：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易家辉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，联系电话：0731－28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838853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，地址：株洲市天元区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庐山路277号慈善大厦6楼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。</w:t>
      </w:r>
    </w:p>
    <w:p w14:paraId="358E6591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t>七、其他事项</w:t>
      </w:r>
    </w:p>
    <w:p w14:paraId="228B19C1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申请人须对所提交材料的真实性、完整性负责，凡存在弄虚作假情形的，一经查实立即取消报名或聘任资格；</w:t>
      </w:r>
    </w:p>
    <w:p w14:paraId="5A83787E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中心对申请人提交的所有材料严格保密，仅用于本次选聘工作，未获聘任人员的材料将统一妥善处理，不予退回；</w:t>
      </w:r>
    </w:p>
    <w:p w14:paraId="49EDDB51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color w:val="333333"/>
          <w:spacing wpsCustomData:val="-6" w:val="-6"/>
          <w:sz w:val="32"/>
          <w:szCs w:val="32"/>
          <w:lang w:val="en-US" w:eastAsia="zh-CN"/>
        </w:rPr>
        <w:t>3</w:t>
      </w:r>
      <w:r>
        <w:rPr>
          <w:rFonts w:hint="eastAsia" w:cs="仿宋_GB2312"/>
          <w:color w:val="333333"/>
          <w:spacing wpsCustomData:val="2" w:val="14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仿宋_GB2312"/>
          <w:color w:val="333333"/>
          <w:spacing wpsCustomData:val="2" w:val="15"/>
          <w:sz w:val="32"/>
          <w:szCs w:val="32"/>
        </w:rPr>
        <w:t>本次选聘为兼职聘任，获聘人员不改变原有工作隶</w:t>
      </w:r>
      <w:r>
        <w:rPr>
          <w:rFonts w:ascii="Times New Roman" w:hAnsi="Times New Roman" w:eastAsia="仿宋_GB2312" w:cs="仿宋_GB2312"/>
          <w:color w:val="333333"/>
          <w:spacing wpsCustomData:val="-6" w:val="-6"/>
          <w:sz w:val="32"/>
          <w:szCs w:val="32"/>
        </w:rPr>
        <w:t>属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关系。</w:t>
      </w:r>
    </w:p>
    <w:p w14:paraId="31507B04">
      <w:pPr>
        <w:pStyle w:val="19"/>
        <w:bidi w:val="0"/>
        <w:rPr>
          <w:rFonts w:hint="eastAsia"/>
          <w:lang w:val="en-US" w:eastAsia="zh-CN"/>
        </w:rPr>
      </w:pPr>
    </w:p>
    <w:p w14:paraId="28947319">
      <w:pPr>
        <w:pStyle w:val="19"/>
        <w:bidi w:val="0"/>
        <w:rPr>
          <w:rFonts w:hint="eastAsia"/>
          <w:lang w:val="en-US" w:eastAsia="zh-CN"/>
        </w:rPr>
      </w:pPr>
    </w:p>
    <w:p w14:paraId="760FAC5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40" w:leftChars="1600" w:right="-394" w:rightChars="0" w:firstLine="0" w:firstLineChars="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21"/>
        </mc:Choice>
      </mc:AlternateContent>
      <w:r>
        <w:rPr>
          <w:rFonts w:hint="eastAsia"/>
          <w:sz w:val="32"/>
          <w:szCs w:val="32"/>
          <w:lang w:val="en-US" w:eastAsia="zh-CN"/>
        </w:rPr>
        <w:t>株洲市友信商事调解中心筹备组</w:t>
      </w:r>
      <mc:AlternateContent>
        <mc:Choice Requires="wpsCustomData">
          <wpsCustomData:docfieldEnd id="1"/>
        </mc:Choice>
      </mc:AlternateContent>
    </w:p>
    <w:p w14:paraId="5B7DD83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96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2026年4月27日</w:t>
      </w:r>
      <mc:AlternateContent>
        <mc:Choice Requires="wpsCustomData">
          <wpsCustomData:docfieldEnd id="2"/>
        </mc:Choice>
      </mc:AlternateContent>
    </w:p>
    <w:p w14:paraId="5112ECFA">
      <w:pPr>
        <w:pStyle w:val="19"/>
        <w:bidi w:val="0"/>
      </w:pPr>
    </w:p>
    <w:p w14:paraId="402470F3">
      <mc:AlternateContent>
        <mc:Choice Requires="wpsCustomData">
          <wpsCustomData:docfieldStart id="3" docfieldname="附件说明_1" hidden="0" print="1" readonly="0" index="5"/>
        </mc:Choice>
      </mc:AlternateContent>
      <w:r>
        <w:br w:type="page"/>
      </w:r>
    </w:p>
    <w:p w14:paraId="04CC8D4E">
      <w:pPr>
        <w:pStyle w:val="32"/>
        <w:bidi w:val="0"/>
        <w:jc w:val="left"/>
        <w:rPr>
          <w:rFonts w:hint="eastAsia" w:ascii="黑体" w:hAnsi="黑体" w:eastAsia="黑体" w:cs="黑体"/>
          <w:sz w:val="32"/>
          <w:szCs w:val="32"/>
        </w:rPr>
      </w:pPr>
      <mc:AlternateContent>
        <mc:Choice Requires="wpsCustomData">
          <wpsCustomData:docfieldStart id="4" docfieldname="标题_2" hidden="0" print="1" readonly="0" index="4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FA6A438">
      <w:pPr>
        <w:pStyle w:val="32"/>
        <w:bidi w:val="0"/>
      </w:pPr>
      <w:r>
        <w:t>株洲市友信商事调解中心调解员报名表</w:t>
      </w:r>
      <mc:AlternateContent>
        <mc:Choice Requires="wpsCustomData">
          <wpsCustomData:docfieldEnd id="3"/>
        </mc:Choice>
      </mc:AlternateContent>
      <mc:AlternateContent>
        <mc:Choice Requires="wpsCustomData">
          <wpsCustomData:docfieldEnd id="4"/>
        </mc:Choice>
      </mc:AlternateContent>
    </w:p>
    <w:tbl>
      <w:tblPr>
        <w:tblStyle w:val="33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050"/>
        <w:gridCol w:w="1234"/>
        <w:gridCol w:w="1234"/>
        <w:gridCol w:w="1657"/>
        <w:gridCol w:w="1200"/>
        <w:gridCol w:w="1492"/>
      </w:tblGrid>
      <w:tr w14:paraId="20C7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4A62DAE7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姓名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 w14:paraId="5AB7180D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B94D60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性别</w:t>
            </w:r>
          </w:p>
        </w:tc>
        <w:tc>
          <w:tcPr>
            <w:tcW w:w="1234" w:type="dxa"/>
            <w:tcMar>
              <w:left w:w="108" w:type="dxa"/>
              <w:right w:w="108" w:type="dxa"/>
            </w:tcMar>
            <w:vAlign w:val="center"/>
          </w:tcPr>
          <w:p w14:paraId="7ECE29C5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657" w:type="dxa"/>
            <w:tcMar>
              <w:left w:w="108" w:type="dxa"/>
              <w:right w:w="108" w:type="dxa"/>
            </w:tcMar>
            <w:vAlign w:val="center"/>
          </w:tcPr>
          <w:p w14:paraId="42F1507E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出生年月</w:t>
            </w:r>
          </w:p>
        </w:tc>
        <w:tc>
          <w:tcPr>
            <w:tcW w:w="1200" w:type="dxa"/>
            <w:tcMar>
              <w:left w:w="108" w:type="dxa"/>
              <w:right w:w="108" w:type="dxa"/>
            </w:tcMar>
            <w:vAlign w:val="center"/>
          </w:tcPr>
          <w:p w14:paraId="19FAE903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492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8DDB3B1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一寸免冠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证件照</w:t>
            </w:r>
          </w:p>
        </w:tc>
      </w:tr>
      <w:tr w14:paraId="42BD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24629B35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政治面貌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 w14:paraId="1D29F008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A89A13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民族</w:t>
            </w:r>
          </w:p>
        </w:tc>
        <w:tc>
          <w:tcPr>
            <w:tcW w:w="1234" w:type="dxa"/>
            <w:tcMar>
              <w:left w:w="108" w:type="dxa"/>
              <w:right w:w="108" w:type="dxa"/>
            </w:tcMar>
            <w:vAlign w:val="center"/>
          </w:tcPr>
          <w:p w14:paraId="3C2AA9B1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657" w:type="dxa"/>
            <w:tcMar>
              <w:left w:w="108" w:type="dxa"/>
              <w:right w:w="108" w:type="dxa"/>
            </w:tcMar>
            <w:vAlign w:val="center"/>
          </w:tcPr>
          <w:p w14:paraId="365614B0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健康状况</w:t>
            </w:r>
          </w:p>
        </w:tc>
        <w:tc>
          <w:tcPr>
            <w:tcW w:w="1200" w:type="dxa"/>
            <w:tcMar>
              <w:left w:w="108" w:type="dxa"/>
              <w:right w:w="108" w:type="dxa"/>
            </w:tcMar>
            <w:vAlign w:val="center"/>
          </w:tcPr>
          <w:p w14:paraId="4A9C7494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492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698D747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76CF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01406188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身份证号</w:t>
            </w:r>
          </w:p>
        </w:tc>
        <w:tc>
          <w:tcPr>
            <w:tcW w:w="6375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B539C2B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492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5C92CBF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5C29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1F0A7C4C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最高学历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 w14:paraId="6DBB648A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04C806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学位</w:t>
            </w:r>
          </w:p>
        </w:tc>
        <w:tc>
          <w:tcPr>
            <w:tcW w:w="1234" w:type="dxa"/>
            <w:tcMar>
              <w:left w:w="108" w:type="dxa"/>
              <w:right w:w="108" w:type="dxa"/>
            </w:tcMar>
            <w:vAlign w:val="center"/>
          </w:tcPr>
          <w:p w14:paraId="35006BAE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657" w:type="dxa"/>
            <w:tcMar>
              <w:left w:w="108" w:type="dxa"/>
              <w:right w:w="108" w:type="dxa"/>
            </w:tcMar>
            <w:vAlign w:val="center"/>
          </w:tcPr>
          <w:p w14:paraId="29410C9D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毕业院校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及专业</w:t>
            </w:r>
          </w:p>
        </w:tc>
        <w:tc>
          <w:tcPr>
            <w:tcW w:w="269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6218FB8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2610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099893EA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工作单位</w:t>
            </w:r>
          </w:p>
        </w:tc>
        <w:tc>
          <w:tcPr>
            <w:tcW w:w="351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3ED457C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657" w:type="dxa"/>
            <w:tcMar>
              <w:left w:w="108" w:type="dxa"/>
              <w:right w:w="108" w:type="dxa"/>
            </w:tcMar>
            <w:vAlign w:val="center"/>
          </w:tcPr>
          <w:p w14:paraId="766CEF6B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职务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／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职称</w:t>
            </w:r>
          </w:p>
        </w:tc>
        <w:tc>
          <w:tcPr>
            <w:tcW w:w="269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D85A29B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4959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788BEDB9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职业资格证书</w:t>
            </w:r>
          </w:p>
        </w:tc>
        <w:tc>
          <w:tcPr>
            <w:tcW w:w="351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48444F0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657" w:type="dxa"/>
            <w:tcMar>
              <w:left w:w="108" w:type="dxa"/>
              <w:right w:w="108" w:type="dxa"/>
            </w:tcMar>
            <w:vAlign w:val="center"/>
          </w:tcPr>
          <w:p w14:paraId="366F703A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从业年限</w:t>
            </w:r>
          </w:p>
        </w:tc>
        <w:tc>
          <w:tcPr>
            <w:tcW w:w="269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DF88EA7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773B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5EF5DE48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擅长专业领域（可多选）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577B9A7">
            <w:pPr>
              <w:spacing w:before="0" w:after="0"/>
              <w:jc w:val="left"/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金融 □建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设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工程 □房地产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开发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 □知识产权□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经济贸易</w:t>
            </w:r>
          </w:p>
          <w:p w14:paraId="2F49FA96">
            <w:pPr>
              <w:spacing w:before="0" w:after="0"/>
              <w:jc w:val="lef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□企业破产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／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重整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其他：</w:t>
            </w:r>
          </w:p>
        </w:tc>
      </w:tr>
      <w:tr w14:paraId="2AC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1F8CDE41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通讯地址</w:t>
            </w:r>
          </w:p>
        </w:tc>
        <w:tc>
          <w:tcPr>
            <w:tcW w:w="351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6496CC6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  <w:tc>
          <w:tcPr>
            <w:tcW w:w="1657" w:type="dxa"/>
            <w:tcMar>
              <w:left w:w="108" w:type="dxa"/>
              <w:right w:w="108" w:type="dxa"/>
            </w:tcMar>
            <w:vAlign w:val="center"/>
          </w:tcPr>
          <w:p w14:paraId="7F4573A8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联系电话</w:t>
            </w:r>
          </w:p>
        </w:tc>
        <w:tc>
          <w:tcPr>
            <w:tcW w:w="269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F729176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7586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3A3B1C07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工作经历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（从最高学历开始填写）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154C0FC6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1743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093492FF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调解相关工作经历及业绩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66D7237E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2DA6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23AD504A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主要学术成果或荣誉奖励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38107C0B">
            <w:pPr>
              <w:spacing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</w:tc>
      </w:tr>
      <w:tr w14:paraId="409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0ECA6132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所在单位意见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（公职人员必填）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5CF3ECD2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br w:type="textWrapping"/>
            </w:r>
          </w:p>
          <w:p w14:paraId="16F95161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  <w:p w14:paraId="0D1846CD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  <w:p w14:paraId="0C819FC7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单位盖章：</w:t>
            </w:r>
          </w:p>
          <w:p w14:paraId="7F746722">
            <w:pPr>
              <w:spacing w:before="0" w:after="0"/>
              <w:jc w:val="righ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日</w:t>
            </w:r>
          </w:p>
        </w:tc>
      </w:tr>
      <w:tr w14:paraId="2460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4F72A94E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个人承诺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5BA2F151">
            <w:pPr>
              <w:spacing w:before="0"/>
              <w:ind w:firstLine="560" w:firstLineChars="200"/>
              <w:jc w:val="lef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本人承诺符合本次选聘公告规定的调解员报名所有条件，所填写内容及提交的所有材料真实有效，自愿遵守株洲市友信商事调解中心各项规章制度，恪守调解员职业道德，公正廉洁开展调解工作。如存在虚假陈述或违规违纪行为，愿意承担相应责任。</w:t>
            </w:r>
          </w:p>
          <w:p w14:paraId="081A1171">
            <w:pPr>
              <w:spacing w:before="0"/>
              <w:jc w:val="both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  <w:p w14:paraId="21DF177F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申请人签字：</w:t>
            </w:r>
          </w:p>
          <w:p w14:paraId="42047F64">
            <w:pPr>
              <w:spacing w:before="0" w:after="0"/>
              <w:jc w:val="righ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日</w:t>
            </w:r>
          </w:p>
        </w:tc>
      </w:tr>
      <w:tr w14:paraId="3B0F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22F2F177">
            <w:pPr>
              <w:spacing w:before="0" w:after="0"/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评审意见</w:t>
            </w:r>
          </w:p>
        </w:tc>
        <w:tc>
          <w:tcPr>
            <w:tcW w:w="786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D9920FA">
            <w:pPr>
              <w:spacing w:before="0" w:after="0"/>
              <w:jc w:val="both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 同意聘任</w:t>
            </w:r>
          </w:p>
          <w:p w14:paraId="6E5C0CCD">
            <w:pPr>
              <w:spacing w:before="0"/>
              <w:jc w:val="lef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 不予聘任</w:t>
            </w:r>
          </w:p>
          <w:p w14:paraId="59B2DC32">
            <w:pPr>
              <w:spacing w:before="0"/>
              <w:ind w:firstLine="560" w:firstLineChars="200"/>
              <w:jc w:val="left"/>
              <w:rPr>
                <w:rFonts w:hint="eastAsia" w:ascii="楷体" w:hAnsi="楷体" w:eastAsia="楷体" w:cs="楷体"/>
                <w:sz w:val="28"/>
                <w:szCs w:val="24"/>
              </w:rPr>
            </w:pPr>
          </w:p>
          <w:p w14:paraId="76BB25E0">
            <w:pPr>
              <w:spacing w:before="0"/>
              <w:jc w:val="both"/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</w:pPr>
          </w:p>
          <w:p w14:paraId="5F7DF6B9">
            <w:pPr>
              <w:spacing w:before="0"/>
              <w:ind w:leftChars="400"/>
              <w:jc w:val="center"/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</w:pPr>
          </w:p>
          <w:p w14:paraId="5D29DDBE">
            <w:pPr>
              <w:spacing w:before="0"/>
              <w:jc w:val="center"/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评审委员会签字：</w:t>
            </w:r>
          </w:p>
          <w:p w14:paraId="1EA5D31E">
            <w:pPr>
              <w:spacing w:before="0"/>
              <w:ind w:leftChars="400"/>
              <w:jc w:val="center"/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</w:pPr>
          </w:p>
          <w:p w14:paraId="407A39F0">
            <w:pPr>
              <w:spacing w:before="0"/>
              <w:ind w:leftChars="400"/>
              <w:jc w:val="righ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 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月 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日</w:t>
            </w:r>
          </w:p>
        </w:tc>
      </w:tr>
    </w:tbl>
    <w:p w14:paraId="0568C245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730D0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489B8">
                          <w:pPr>
                            <w:pStyle w:val="2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8D489B8">
                    <w:pPr>
                      <w:pStyle w:val="2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BA909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4444E">
                          <w:pPr>
                            <w:pStyle w:val="2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54444E">
                    <w:pPr>
                      <w:pStyle w:val="2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AD374">
    <w:pPr>
      <w:pStyle w:val="2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030">
    <w:pPr>
      <w:pStyle w:val="2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3E580C"/>
    <w:rsid w:val="0E211365"/>
    <w:rsid w:val="1C1D12C9"/>
    <w:rsid w:val="1ED65747"/>
    <w:rsid w:val="1EE3B1EE"/>
    <w:rsid w:val="28AB4D8D"/>
    <w:rsid w:val="30916C2F"/>
    <w:rsid w:val="3ABD0459"/>
    <w:rsid w:val="3E3E6622"/>
    <w:rsid w:val="41DB1B94"/>
    <w:rsid w:val="4EED4233"/>
    <w:rsid w:val="56556C60"/>
    <w:rsid w:val="58803AB9"/>
    <w:rsid w:val="7D736CD8"/>
    <w:rsid w:val="87DF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link w:val="145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rPr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next w:val="1"/>
    <w:link w:val="142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link w:val="32"/>
    <w:qFormat/>
    <w:uiPriority w:val="10"/>
    <w:rPr>
      <w:rFonts w:ascii="MS Mincho" w:hAnsi="MS Mincho" w:eastAsia="MS Mincho" w:cs="MS Mincho"/>
      <w:sz w:val="44"/>
      <w:szCs w:val="44"/>
      <w:lang w:val="zh-CN"/>
    </w:rPr>
  </w:style>
  <w:style w:type="character" w:customStyle="1" w:styleId="143">
    <w:name w:val="Subtitle Char"/>
    <w:basedOn w:val="1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link w:val="19"/>
    <w:qFormat/>
    <w:uiPriority w:val="99"/>
    <w:rPr>
      <w:rFonts w:ascii="Times New Roman" w:hAnsi="Times New Roman" w:eastAsia="MS Mincho" w:cs="MS Mincho"/>
      <w:spacing w:val="-6"/>
      <w:sz w:val="32"/>
      <w:szCs w:val="32"/>
    </w:rPr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60701876-1626-41be-ac3c-75918a5b5486</errorID>
      <errorWord>筹</errorWord>
      <group>L1_Word</group>
      <groupName>字词问题</groupName>
      <ability>L2_Typo</ability>
      <abilityName>字词错误</abilityName>
      <candidateList>
        <item>筹备</item>
      </candidateList>
      <explain/>
      <paraID>74467864</paraID>
      <start>12</start>
      <end>13</end>
      <status>unmodified</status>
      <modifiedWord/>
      <trackRevisions>false</trackRevisions>
    </reviewItem>
    <reviewItem>
      <errorID>172b603a-45ea-4410-beca-b6f1c02450e4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3A4DB309</paraID>
      <start>90</start>
      <end>91</end>
      <status>unmodified</status>
      <modifiedWord/>
      <trackRevisions>false</trackRevisions>
    </reviewItem>
    <reviewItem>
      <errorID>2e44083f-204b-45ed-9e36-477f66b390a5</errorID>
      <errorWord>调解员</errorWord>
      <group>L1_Punc</group>
      <groupName>标点问题</groupName>
      <ability>L2_Punc</ability>
      <abilityName>标点符号检查</abilityName>
      <candidateList>
        <item>调解员。</item>
      </candidateList>
      <explain/>
      <paraID>3C1BD4E9</paraID>
      <start>17</start>
      <end>20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f8570-56e8-49ee-95bb-024315ccec8b}">
  <ds:schemaRefs/>
</ds:datastoreItem>
</file>

<file path=customXml/itemProps3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2303</Words>
  <Characters>2375</Characters>
  <Lines>0</Lines>
  <Paragraphs>0</Paragraphs>
  <TotalTime>48</TotalTime>
  <ScaleCrop>false</ScaleCrop>
  <LinksUpToDate>false</LinksUpToDate>
  <CharactersWithSpaces>2405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易家辉</cp:lastModifiedBy>
  <cp:lastPrinted>2026-04-27T01:35:00Z</cp:lastPrinted>
  <dcterms:modified xsi:type="dcterms:W3CDTF">2026-04-27T06:45:13Z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198553764B6F49A2BCE87AF1B8D2ED9D_13</vt:lpwstr>
  </property>
  <property fmtid="{D5CDD505-2E9C-101B-9397-08002B2CF9AE}" pid="4" name="KSOTemplateDocerSaveRecord">
    <vt:lpwstr>eyJoZGlkIjoiNWE0MjdhNjUxNGQ1NTkxOWE2YTYyZmUyZjk1MTBkMTQiLCJ1c2VySWQiOiIzNjY5ODU2MzMifQ==</vt:lpwstr>
  </property>
</Properties>
</file>