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34C9">
      <w:pPr>
        <w:jc w:val="left"/>
        <w:rPr>
          <w:rFonts w:cs="宋体" w:asciiTheme="minorEastAsia" w:hAnsiTheme="minorEastAsia" w:eastAsiaTheme="minorEastAsia"/>
          <w:b/>
          <w:kern w:val="0"/>
          <w:sz w:val="24"/>
          <w:szCs w:val="30"/>
        </w:rPr>
      </w:pPr>
      <w:r>
        <w:rPr>
          <w:rFonts w:hint="eastAsia" w:cs="宋体" w:asciiTheme="minorEastAsia" w:hAnsiTheme="minorEastAsia" w:eastAsiaTheme="minorEastAsia"/>
          <w:b/>
          <w:kern w:val="0"/>
          <w:sz w:val="24"/>
          <w:szCs w:val="30"/>
        </w:rPr>
        <w:t>附件</w:t>
      </w:r>
      <w:r>
        <w:rPr>
          <w:rFonts w:cs="宋体" w:asciiTheme="minorEastAsia" w:hAnsiTheme="minorEastAsia" w:eastAsiaTheme="minorEastAsia"/>
          <w:b/>
          <w:kern w:val="0"/>
          <w:sz w:val="24"/>
          <w:szCs w:val="30"/>
        </w:rPr>
        <w:t>2</w:t>
      </w:r>
      <w:r>
        <w:rPr>
          <w:rFonts w:hint="eastAsia" w:cs="宋体" w:asciiTheme="minorEastAsia" w:hAnsiTheme="minorEastAsia" w:eastAsiaTheme="minorEastAsia"/>
          <w:b/>
          <w:kern w:val="0"/>
          <w:sz w:val="24"/>
          <w:szCs w:val="30"/>
        </w:rPr>
        <w:t>：</w:t>
      </w:r>
    </w:p>
    <w:p w14:paraId="45C21E47">
      <w:pPr>
        <w:jc w:val="center"/>
      </w:pPr>
      <w:r>
        <w:rPr>
          <w:rFonts w:hint="eastAsia" w:ascii="华文中宋" w:hAnsi="华文中宋" w:eastAsia="华文中宋" w:cs="宋体"/>
          <w:b/>
          <w:kern w:val="0"/>
          <w:sz w:val="40"/>
          <w:szCs w:val="30"/>
          <w:lang w:val="en-US" w:eastAsia="zh-CN"/>
        </w:rPr>
        <w:t xml:space="preserve">   </w:t>
      </w:r>
      <w:r>
        <w:rPr>
          <w:rFonts w:hint="eastAsia" w:ascii="华文中宋" w:hAnsi="华文中宋" w:eastAsia="华文中宋" w:cs="宋体"/>
          <w:b/>
          <w:kern w:val="0"/>
          <w:sz w:val="40"/>
          <w:szCs w:val="30"/>
        </w:rPr>
        <w:t>广东省科学院微生物</w:t>
      </w:r>
      <w:r>
        <w:rPr>
          <w:rFonts w:ascii="华文中宋" w:hAnsi="华文中宋" w:eastAsia="华文中宋" w:cs="宋体"/>
          <w:b/>
          <w:kern w:val="0"/>
          <w:sz w:val="40"/>
          <w:szCs w:val="30"/>
        </w:rPr>
        <w:t>研究所</w:t>
      </w:r>
      <w:r>
        <w:rPr>
          <w:rFonts w:hint="eastAsia" w:ascii="华文中宋" w:hAnsi="华文中宋" w:eastAsia="华文中宋" w:cs="宋体"/>
          <w:b/>
          <w:kern w:val="0"/>
          <w:sz w:val="40"/>
          <w:szCs w:val="30"/>
        </w:rPr>
        <w:t>研究团队</w:t>
      </w:r>
      <w:r>
        <w:rPr>
          <w:rFonts w:ascii="华文中宋" w:hAnsi="华文中宋" w:eastAsia="华文中宋" w:cs="宋体"/>
          <w:b/>
          <w:kern w:val="0"/>
          <w:sz w:val="40"/>
          <w:szCs w:val="30"/>
        </w:rPr>
        <w:t>及</w:t>
      </w:r>
      <w:r>
        <w:rPr>
          <w:rFonts w:hint="eastAsia" w:ascii="华文中宋" w:hAnsi="华文中宋" w:eastAsia="华文中宋" w:cs="宋体"/>
          <w:b/>
          <w:kern w:val="0"/>
          <w:sz w:val="40"/>
          <w:szCs w:val="30"/>
        </w:rPr>
        <w:t>研究</w:t>
      </w:r>
      <w:r>
        <w:rPr>
          <w:rFonts w:ascii="华文中宋" w:hAnsi="华文中宋" w:eastAsia="华文中宋" w:cs="宋体"/>
          <w:b/>
          <w:kern w:val="0"/>
          <w:sz w:val="40"/>
          <w:szCs w:val="30"/>
        </w:rPr>
        <w:t>方向</w:t>
      </w:r>
    </w:p>
    <w:tbl>
      <w:tblPr>
        <w:tblStyle w:val="6"/>
        <w:tblW w:w="5117" w:type="pc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8"/>
        <w:gridCol w:w="3899"/>
        <w:gridCol w:w="5765"/>
        <w:gridCol w:w="3720"/>
      </w:tblGrid>
      <w:tr w14:paraId="296E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blHeader/>
        </w:trPr>
        <w:tc>
          <w:tcPr>
            <w:tcW w:w="818" w:type="pct"/>
            <w:vAlign w:val="center"/>
          </w:tcPr>
          <w:p w14:paraId="58DE899C">
            <w:pPr>
              <w:widowControl/>
              <w:jc w:val="center"/>
              <w:rPr>
                <w:rFonts w:ascii="黑体" w:hAnsi="黑体" w:eastAsia="黑体" w:cs="宋体"/>
                <w:b/>
                <w:kern w:val="0"/>
                <w:sz w:val="21"/>
                <w:szCs w:val="21"/>
              </w:rPr>
            </w:pPr>
            <w:r>
              <w:rPr>
                <w:rFonts w:hint="eastAsia" w:ascii="黑体" w:hAnsi="黑体" w:eastAsia="黑体" w:cs="宋体"/>
                <w:b/>
                <w:kern w:val="0"/>
                <w:sz w:val="21"/>
                <w:szCs w:val="21"/>
              </w:rPr>
              <w:t>研究团队及</w:t>
            </w:r>
            <w:r>
              <w:rPr>
                <w:rFonts w:ascii="黑体" w:hAnsi="黑体" w:eastAsia="黑体" w:cs="宋体"/>
                <w:b/>
                <w:kern w:val="0"/>
                <w:sz w:val="21"/>
                <w:szCs w:val="21"/>
              </w:rPr>
              <w:t>学术带头人</w:t>
            </w:r>
          </w:p>
        </w:tc>
        <w:tc>
          <w:tcPr>
            <w:tcW w:w="1218" w:type="pct"/>
            <w:vAlign w:val="center"/>
          </w:tcPr>
          <w:p w14:paraId="0F96B4BA">
            <w:pPr>
              <w:widowControl/>
              <w:jc w:val="center"/>
              <w:rPr>
                <w:rFonts w:ascii="黑体" w:hAnsi="黑体" w:eastAsia="黑体" w:cs="宋体"/>
                <w:b/>
                <w:kern w:val="0"/>
                <w:sz w:val="21"/>
                <w:szCs w:val="21"/>
              </w:rPr>
            </w:pPr>
            <w:r>
              <w:rPr>
                <w:rFonts w:hint="eastAsia" w:ascii="黑体" w:hAnsi="黑体" w:eastAsia="黑体" w:cs="宋体"/>
                <w:b/>
                <w:kern w:val="0"/>
                <w:sz w:val="21"/>
                <w:szCs w:val="21"/>
              </w:rPr>
              <w:t>研究方向</w:t>
            </w:r>
          </w:p>
        </w:tc>
        <w:tc>
          <w:tcPr>
            <w:tcW w:w="1801" w:type="pct"/>
            <w:vAlign w:val="center"/>
          </w:tcPr>
          <w:p w14:paraId="0F6DD001">
            <w:pPr>
              <w:widowControl/>
              <w:jc w:val="center"/>
              <w:rPr>
                <w:rFonts w:hint="default" w:ascii="黑体" w:hAnsi="黑体" w:eastAsia="黑体" w:cs="宋体"/>
                <w:b/>
                <w:kern w:val="0"/>
                <w:sz w:val="21"/>
                <w:szCs w:val="21"/>
                <w:lang w:val="en-US" w:eastAsia="zh-CN" w:bidi="ar-SA"/>
              </w:rPr>
            </w:pPr>
            <w:r>
              <w:rPr>
                <w:rFonts w:hint="eastAsia" w:ascii="黑体" w:hAnsi="黑体" w:eastAsia="黑体" w:cs="宋体"/>
                <w:b/>
                <w:kern w:val="0"/>
                <w:sz w:val="21"/>
                <w:szCs w:val="21"/>
                <w:lang w:val="en-US" w:eastAsia="zh-CN"/>
              </w:rPr>
              <w:t>具体研究内容</w:t>
            </w:r>
          </w:p>
        </w:tc>
        <w:tc>
          <w:tcPr>
            <w:tcW w:w="1162" w:type="pct"/>
            <w:vAlign w:val="center"/>
          </w:tcPr>
          <w:p w14:paraId="71086E54">
            <w:pPr>
              <w:widowControl/>
              <w:jc w:val="center"/>
              <w:rPr>
                <w:rFonts w:hint="eastAsia" w:ascii="黑体" w:hAnsi="黑体" w:eastAsia="黑体" w:cs="宋体"/>
                <w:b/>
                <w:kern w:val="0"/>
                <w:sz w:val="21"/>
                <w:szCs w:val="21"/>
                <w:lang w:val="en-US" w:eastAsia="zh-CN" w:bidi="ar-SA"/>
              </w:rPr>
            </w:pPr>
            <w:r>
              <w:rPr>
                <w:rFonts w:hint="eastAsia" w:ascii="黑体" w:hAnsi="黑体" w:eastAsia="黑体" w:cs="宋体"/>
                <w:b/>
                <w:kern w:val="0"/>
                <w:sz w:val="21"/>
                <w:szCs w:val="21"/>
                <w:lang w:val="en-US" w:eastAsia="zh-CN"/>
              </w:rPr>
              <w:t>专业</w:t>
            </w:r>
          </w:p>
        </w:tc>
      </w:tr>
      <w:tr w14:paraId="6149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8" w:type="pct"/>
            <w:vMerge w:val="restart"/>
            <w:vAlign w:val="center"/>
          </w:tcPr>
          <w:p w14:paraId="591C5C8B">
            <w:pPr>
              <w:spacing w:line="340" w:lineRule="exact"/>
              <w:jc w:val="center"/>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fldChar w:fldCharType="begin"/>
            </w:r>
            <w:r>
              <w:rPr>
                <w:rFonts w:cs="宋体" w:asciiTheme="minorEastAsia" w:hAnsiTheme="minorEastAsia" w:eastAsiaTheme="minorEastAsia"/>
                <w:kern w:val="0"/>
                <w:sz w:val="21"/>
                <w:szCs w:val="21"/>
              </w:rPr>
              <w:instrText xml:space="preserve"> HYPERLINK "http://www.gdim.cn/kxyj/yjtd/t16646.html" </w:instrText>
            </w:r>
            <w:r>
              <w:rPr>
                <w:rFonts w:cs="宋体" w:asciiTheme="minorEastAsia" w:hAnsiTheme="minorEastAsia" w:eastAsiaTheme="minorEastAsia"/>
                <w:kern w:val="0"/>
                <w:sz w:val="21"/>
                <w:szCs w:val="21"/>
              </w:rPr>
              <w:fldChar w:fldCharType="separate"/>
            </w:r>
            <w:r>
              <w:rPr>
                <w:rStyle w:val="9"/>
                <w:rFonts w:cs="宋体" w:asciiTheme="minorEastAsia" w:hAnsiTheme="minorEastAsia" w:eastAsiaTheme="minorEastAsia"/>
                <w:kern w:val="0"/>
                <w:sz w:val="21"/>
                <w:szCs w:val="21"/>
              </w:rPr>
              <w:t>生物资源保护与共享利用研究团队</w:t>
            </w:r>
            <w:r>
              <w:rPr>
                <w:rFonts w:cs="宋体" w:asciiTheme="minorEastAsia" w:hAnsiTheme="minorEastAsia" w:eastAsiaTheme="minorEastAsia"/>
                <w:kern w:val="0"/>
                <w:sz w:val="21"/>
                <w:szCs w:val="21"/>
              </w:rPr>
              <w:fldChar w:fldCharType="end"/>
            </w:r>
          </w:p>
          <w:p w14:paraId="4E91CE1A">
            <w:pPr>
              <w:spacing w:line="340" w:lineRule="exact"/>
              <w:jc w:val="center"/>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朱红惠研究员</w:t>
            </w:r>
          </w:p>
          <w:p w14:paraId="459A1E0F">
            <w:pPr>
              <w:spacing w:line="340" w:lineRule="exact"/>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冯广达研究员</w:t>
            </w:r>
          </w:p>
          <w:p w14:paraId="60765234">
            <w:pPr>
              <w:spacing w:line="340" w:lineRule="exact"/>
              <w:ind w:firstLine="0" w:firstLineChars="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邓名荣研究员</w:t>
            </w:r>
          </w:p>
          <w:p w14:paraId="0A1AC606">
            <w:pPr>
              <w:spacing w:line="340" w:lineRule="exact"/>
              <w:jc w:val="center"/>
              <w:rPr>
                <w:rFonts w:asciiTheme="minorEastAsia" w:hAnsiTheme="minorEastAsia" w:eastAsiaTheme="minorEastAsia" w:cstheme="minorEastAsia"/>
                <w:b w:val="0"/>
                <w:bCs/>
                <w:kern w:val="0"/>
                <w:sz w:val="21"/>
                <w:szCs w:val="21"/>
              </w:rPr>
            </w:pPr>
          </w:p>
        </w:tc>
        <w:tc>
          <w:tcPr>
            <w:tcW w:w="1218" w:type="pct"/>
            <w:vAlign w:val="center"/>
          </w:tcPr>
          <w:p w14:paraId="05AE167A">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w:t>
            </w:r>
            <w:r>
              <w:rPr>
                <w:rFonts w:hint="eastAsia" w:cs="宋体" w:asciiTheme="minorEastAsia" w:hAnsiTheme="minorEastAsia" w:eastAsiaTheme="minorEastAsia"/>
                <w:kern w:val="0"/>
                <w:sz w:val="21"/>
                <w:szCs w:val="21"/>
              </w:rPr>
              <w:t>001）农业与土壤微生物研究</w:t>
            </w:r>
          </w:p>
        </w:tc>
        <w:tc>
          <w:tcPr>
            <w:tcW w:w="1801" w:type="pct"/>
            <w:vAlign w:val="center"/>
          </w:tcPr>
          <w:p w14:paraId="5A611EE5">
            <w:pPr>
              <w:widowControl/>
              <w:spacing w:line="340" w:lineRule="exact"/>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rPr>
              <w:t>典型农业生态系统中微生物群落结构与生态功能研究，微生物资源发掘与系统分类，微生物与植物互作机制，抗逆促生功能微生物。</w:t>
            </w:r>
          </w:p>
        </w:tc>
        <w:tc>
          <w:tcPr>
            <w:tcW w:w="1162" w:type="pct"/>
            <w:vMerge w:val="restart"/>
            <w:vAlign w:val="center"/>
          </w:tcPr>
          <w:p w14:paraId="572A1FC6">
            <w:pPr>
              <w:widowControl/>
              <w:spacing w:line="380" w:lineRule="exact"/>
              <w:rPr>
                <w:rFonts w:hint="eastAsia" w:asciiTheme="minorEastAsia" w:hAnsiTheme="minorEastAsia" w:eastAsiaTheme="minorEastAsia" w:cstheme="minorEastAsia"/>
                <w:kern w:val="0"/>
                <w:sz w:val="21"/>
                <w:szCs w:val="21"/>
                <w:lang w:val="en-US" w:eastAsia="zh-CN" w:bidi="ar-SA"/>
              </w:rPr>
            </w:pPr>
            <w:r>
              <w:rPr>
                <w:rFonts w:hint="eastAsia" w:cs="宋体" w:asciiTheme="minorEastAsia" w:hAnsiTheme="minorEastAsia" w:eastAsiaTheme="minorEastAsia"/>
                <w:kern w:val="0"/>
                <w:sz w:val="21"/>
                <w:szCs w:val="21"/>
              </w:rPr>
              <w:t>微生物学、生物化学、分子生物学、生物信息学、代谢工程、植物病理学、海洋生物学、海洋科学、兽医学、轻工技术与工程、发酵工程、生物技术、酶工程、微生物工程、化学工程与技术、生物化学与分子生物学、生物化工、遗传学、微生物生理学、生物化学与分子生物学、微生物与生化药学、天然产物化学、植物化学、药物化学、微生物与生化药学、化学生物学、有机化学、天然产物化学、药学、中药学</w:t>
            </w:r>
          </w:p>
        </w:tc>
      </w:tr>
      <w:tr w14:paraId="5F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8" w:type="pct"/>
            <w:vMerge w:val="continue"/>
            <w:vAlign w:val="center"/>
          </w:tcPr>
          <w:p w14:paraId="14B49332">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7675C1E7">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1002</w:t>
            </w:r>
            <w:r>
              <w:rPr>
                <w:rFonts w:hint="eastAsia" w:cs="宋体" w:asciiTheme="minorEastAsia" w:hAnsiTheme="minorEastAsia" w:eastAsiaTheme="minorEastAsia"/>
                <w:kern w:val="0"/>
                <w:sz w:val="21"/>
                <w:szCs w:val="21"/>
              </w:rPr>
              <w:t>）生物信息与基因组学</w:t>
            </w:r>
          </w:p>
        </w:tc>
        <w:tc>
          <w:tcPr>
            <w:tcW w:w="1801" w:type="pct"/>
            <w:vAlign w:val="center"/>
          </w:tcPr>
          <w:p w14:paraId="1A66844B">
            <w:pPr>
              <w:widowControl/>
              <w:spacing w:line="340" w:lineRule="exact"/>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rPr>
              <w:t>微生物资源综合数据库构建，微生物功能及可培养性预测模型分析，功能基因人工智能挖掘平台开发等</w:t>
            </w:r>
            <w:r>
              <w:rPr>
                <w:rFonts w:cs="宋体" w:asciiTheme="minorEastAsia" w:hAnsiTheme="minorEastAsia" w:eastAsiaTheme="minorEastAsia"/>
                <w:kern w:val="0"/>
                <w:sz w:val="21"/>
                <w:szCs w:val="21"/>
              </w:rPr>
              <w:t xml:space="preserve"> </w:t>
            </w:r>
          </w:p>
        </w:tc>
        <w:tc>
          <w:tcPr>
            <w:tcW w:w="1162" w:type="pct"/>
            <w:vMerge w:val="continue"/>
            <w:vAlign w:val="center"/>
          </w:tcPr>
          <w:p w14:paraId="638FA6C3">
            <w:pPr>
              <w:widowControl/>
              <w:spacing w:line="340" w:lineRule="exact"/>
              <w:rPr>
                <w:rFonts w:hint="eastAsia" w:asciiTheme="minorEastAsia" w:hAnsiTheme="minorEastAsia" w:eastAsiaTheme="minorEastAsia" w:cstheme="minorEastAsia"/>
                <w:kern w:val="0"/>
                <w:sz w:val="21"/>
                <w:szCs w:val="21"/>
                <w:lang w:val="en-US" w:eastAsia="zh-CN" w:bidi="ar-SA"/>
              </w:rPr>
            </w:pPr>
          </w:p>
        </w:tc>
      </w:tr>
      <w:tr w14:paraId="3CFB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8" w:type="pct"/>
            <w:vMerge w:val="continue"/>
            <w:vAlign w:val="center"/>
          </w:tcPr>
          <w:p w14:paraId="273CDADA">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516437C6">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1003</w:t>
            </w:r>
            <w:r>
              <w:rPr>
                <w:rFonts w:hint="eastAsia" w:cs="宋体" w:asciiTheme="minorEastAsia" w:hAnsiTheme="minorEastAsia" w:eastAsiaTheme="minorEastAsia"/>
                <w:kern w:val="0"/>
                <w:sz w:val="21"/>
                <w:szCs w:val="21"/>
              </w:rPr>
              <w:t>）微生物天然产物与生物合成研究</w:t>
            </w:r>
          </w:p>
        </w:tc>
        <w:tc>
          <w:tcPr>
            <w:tcW w:w="1801" w:type="pct"/>
            <w:vAlign w:val="center"/>
          </w:tcPr>
          <w:p w14:paraId="25318709">
            <w:pPr>
              <w:widowControl/>
              <w:spacing w:line="340" w:lineRule="exact"/>
              <w:rPr>
                <w:rFonts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kern w:val="0"/>
                <w:sz w:val="21"/>
                <w:szCs w:val="21"/>
              </w:rPr>
              <w:t>放线菌、粘细菌等微生物新活性天然产物的发现及其生物合成研究。</w:t>
            </w:r>
          </w:p>
        </w:tc>
        <w:tc>
          <w:tcPr>
            <w:tcW w:w="1162" w:type="pct"/>
            <w:vMerge w:val="continue"/>
            <w:vAlign w:val="center"/>
          </w:tcPr>
          <w:p w14:paraId="1A25179E">
            <w:pPr>
              <w:widowControl/>
              <w:spacing w:line="340" w:lineRule="exact"/>
              <w:rPr>
                <w:rFonts w:hint="eastAsia" w:asciiTheme="minorEastAsia" w:hAnsiTheme="minorEastAsia" w:eastAsiaTheme="minorEastAsia" w:cstheme="minorEastAsia"/>
                <w:kern w:val="0"/>
                <w:sz w:val="21"/>
                <w:szCs w:val="21"/>
                <w:lang w:val="en-US" w:eastAsia="zh-CN" w:bidi="ar-SA"/>
              </w:rPr>
            </w:pPr>
          </w:p>
        </w:tc>
      </w:tr>
      <w:tr w14:paraId="0058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8" w:type="pct"/>
            <w:vMerge w:val="continue"/>
            <w:vAlign w:val="center"/>
          </w:tcPr>
          <w:p w14:paraId="129EDE23">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469B6CCA">
            <w:pPr>
              <w:widowControl/>
              <w:spacing w:line="340" w:lineRule="exact"/>
              <w:jc w:val="left"/>
              <w:rPr>
                <w:rFonts w:hint="default" w:cs="宋体" w:asciiTheme="minorEastAsia" w:hAnsiTheme="minorEastAsia" w:eastAsiaTheme="minorEastAsia"/>
                <w:color w:val="FF0000"/>
                <w:kern w:val="0"/>
                <w:sz w:val="21"/>
                <w:szCs w:val="21"/>
                <w:highlight w:val="green"/>
                <w:lang w:val="en-US" w:eastAsia="zh-CN"/>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w:t>
            </w:r>
            <w:r>
              <w:rPr>
                <w:rFonts w:hint="eastAsia" w:cs="宋体" w:asciiTheme="minorEastAsia" w:hAnsiTheme="minorEastAsia" w:eastAsiaTheme="minorEastAsia"/>
                <w:kern w:val="0"/>
                <w:sz w:val="21"/>
                <w:szCs w:val="21"/>
              </w:rPr>
              <w:t>00</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）酶工程与代谢工程研究</w:t>
            </w:r>
          </w:p>
        </w:tc>
        <w:tc>
          <w:tcPr>
            <w:tcW w:w="1801" w:type="pct"/>
            <w:vAlign w:val="center"/>
          </w:tcPr>
          <w:p w14:paraId="20263A85">
            <w:pPr>
              <w:widowControl/>
              <w:spacing w:line="340" w:lineRule="exact"/>
              <w:rPr>
                <w:rFonts w:hint="eastAsia" w:cs="宋体" w:asciiTheme="minorEastAsia" w:hAnsiTheme="minorEastAsia" w:eastAsiaTheme="minorEastAsia"/>
                <w:color w:val="FF0000"/>
                <w:kern w:val="0"/>
                <w:sz w:val="21"/>
                <w:szCs w:val="21"/>
                <w:highlight w:val="green"/>
                <w:lang w:eastAsia="zh-CN"/>
              </w:rPr>
            </w:pPr>
            <w:r>
              <w:rPr>
                <w:rFonts w:hint="eastAsia" w:cs="宋体" w:asciiTheme="minorEastAsia" w:hAnsiTheme="minorEastAsia" w:eastAsiaTheme="minorEastAsia"/>
                <w:kern w:val="0"/>
                <w:sz w:val="21"/>
                <w:szCs w:val="21"/>
              </w:rPr>
              <w:t>非通用底盘细胞及基因编辑新技术的开发，利用合成生物学手段改造、优化或创制微生物代谢途径或关键催化酶，实现氨基酸、萜类等高价值或高活性物质的高效生产。</w:t>
            </w:r>
          </w:p>
        </w:tc>
        <w:tc>
          <w:tcPr>
            <w:tcW w:w="1162" w:type="pct"/>
            <w:vMerge w:val="continue"/>
            <w:vAlign w:val="center"/>
          </w:tcPr>
          <w:p w14:paraId="72E65AAD">
            <w:pPr>
              <w:widowControl/>
              <w:spacing w:line="340" w:lineRule="exact"/>
              <w:rPr>
                <w:rFonts w:hint="eastAsia" w:asciiTheme="minorEastAsia" w:hAnsiTheme="minorEastAsia" w:eastAsiaTheme="minorEastAsia" w:cstheme="minorEastAsia"/>
                <w:kern w:val="0"/>
                <w:sz w:val="21"/>
                <w:szCs w:val="21"/>
                <w:lang w:val="en-US" w:eastAsia="zh-CN" w:bidi="ar-SA"/>
              </w:rPr>
            </w:pPr>
          </w:p>
        </w:tc>
      </w:tr>
      <w:tr w14:paraId="10BD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8" w:type="pct"/>
            <w:vMerge w:val="restart"/>
            <w:vAlign w:val="center"/>
          </w:tcPr>
          <w:p w14:paraId="7F3BB22F">
            <w:pPr>
              <w:spacing w:line="340" w:lineRule="exact"/>
              <w:jc w:val="center"/>
              <w:rPr>
                <w:rStyle w:val="8"/>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fldChar w:fldCharType="begin"/>
            </w:r>
            <w:r>
              <w:rPr>
                <w:rFonts w:hint="eastAsia" w:asciiTheme="minorEastAsia" w:hAnsiTheme="minorEastAsia" w:eastAsiaTheme="minorEastAsia" w:cstheme="minorEastAsia"/>
                <w:kern w:val="0"/>
                <w:sz w:val="21"/>
                <w:szCs w:val="21"/>
              </w:rPr>
              <w:instrText xml:space="preserve"> HYPERLINK "http://www.gdim.cn/kxyj/yjtd/t16644.html" </w:instrText>
            </w:r>
            <w:r>
              <w:rPr>
                <w:rFonts w:hint="eastAsia" w:asciiTheme="minorEastAsia" w:hAnsiTheme="minorEastAsia" w:eastAsiaTheme="minorEastAsia" w:cstheme="minorEastAsia"/>
                <w:kern w:val="0"/>
                <w:sz w:val="21"/>
                <w:szCs w:val="21"/>
              </w:rPr>
              <w:fldChar w:fldCharType="separate"/>
            </w:r>
            <w:r>
              <w:rPr>
                <w:rStyle w:val="8"/>
                <w:rFonts w:hint="eastAsia" w:asciiTheme="minorEastAsia" w:hAnsiTheme="minorEastAsia" w:eastAsiaTheme="minorEastAsia" w:cstheme="minorEastAsia"/>
                <w:kern w:val="0"/>
                <w:sz w:val="21"/>
                <w:szCs w:val="21"/>
              </w:rPr>
              <w:t>微生物安全与健康研究</w:t>
            </w:r>
          </w:p>
          <w:p w14:paraId="45866F5D">
            <w:pPr>
              <w:spacing w:line="340" w:lineRule="exact"/>
              <w:jc w:val="center"/>
              <w:rPr>
                <w:rFonts w:asciiTheme="minorEastAsia" w:hAnsiTheme="minorEastAsia" w:eastAsiaTheme="minorEastAsia" w:cstheme="minorEastAsia"/>
                <w:kern w:val="0"/>
                <w:sz w:val="21"/>
                <w:szCs w:val="21"/>
              </w:rPr>
            </w:pPr>
            <w:r>
              <w:rPr>
                <w:rStyle w:val="8"/>
                <w:rFonts w:hint="eastAsia" w:asciiTheme="minorEastAsia" w:hAnsiTheme="minorEastAsia" w:eastAsiaTheme="minorEastAsia" w:cstheme="minorEastAsia"/>
                <w:kern w:val="0"/>
                <w:sz w:val="21"/>
                <w:szCs w:val="21"/>
              </w:rPr>
              <w:t>发展中心</w:t>
            </w:r>
            <w:r>
              <w:rPr>
                <w:rFonts w:hint="eastAsia" w:asciiTheme="minorEastAsia" w:hAnsiTheme="minorEastAsia" w:eastAsiaTheme="minorEastAsia" w:cstheme="minorEastAsia"/>
                <w:kern w:val="0"/>
                <w:sz w:val="21"/>
                <w:szCs w:val="21"/>
              </w:rPr>
              <w:fldChar w:fldCharType="end"/>
            </w:r>
          </w:p>
          <w:p w14:paraId="1D6E102F">
            <w:pPr>
              <w:widowControl/>
              <w:spacing w:line="340" w:lineRule="exact"/>
              <w:jc w:val="center"/>
              <w:rPr>
                <w:rFonts w:asciiTheme="minorEastAsia" w:hAnsiTheme="minorEastAsia" w:eastAsiaTheme="minorEastAsia" w:cstheme="minorEastAsia"/>
                <w:kern w:val="0"/>
                <w:sz w:val="21"/>
                <w:szCs w:val="21"/>
              </w:rPr>
            </w:pPr>
          </w:p>
          <w:p w14:paraId="0BE8BE4B">
            <w:pPr>
              <w:widowControl/>
              <w:spacing w:line="3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吴清平院士</w:t>
            </w:r>
          </w:p>
          <w:p w14:paraId="6B732687">
            <w:pPr>
              <w:widowControl/>
              <w:spacing w:line="34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陈谋通研究员</w:t>
            </w:r>
          </w:p>
          <w:p w14:paraId="6078FE1D">
            <w:pPr>
              <w:widowControl/>
              <w:spacing w:line="34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薛亮研究员</w:t>
            </w:r>
          </w:p>
          <w:p w14:paraId="402BE014">
            <w:pPr>
              <w:widowControl/>
              <w:spacing w:line="340" w:lineRule="exact"/>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张菊梅研究员</w:t>
            </w:r>
          </w:p>
        </w:tc>
        <w:tc>
          <w:tcPr>
            <w:tcW w:w="1218" w:type="pct"/>
            <w:vAlign w:val="center"/>
          </w:tcPr>
          <w:p w14:paraId="13244C42">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2</w:t>
            </w:r>
            <w:r>
              <w:rPr>
                <w:rFonts w:hint="eastAsia" w:cs="宋体" w:asciiTheme="minorEastAsia" w:hAnsiTheme="minorEastAsia" w:eastAsiaTheme="minorEastAsia"/>
                <w:kern w:val="0"/>
                <w:sz w:val="21"/>
                <w:szCs w:val="21"/>
              </w:rPr>
              <w:t>001）微生物分子免疫学研究</w:t>
            </w:r>
          </w:p>
        </w:tc>
        <w:tc>
          <w:tcPr>
            <w:tcW w:w="1801" w:type="pct"/>
            <w:vAlign w:val="center"/>
          </w:tcPr>
          <w:p w14:paraId="1AA79A7B">
            <w:pPr>
              <w:widowControl/>
              <w:spacing w:line="340" w:lineRule="exact"/>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食源性致病微生物分子免疫机理和特异性抗体研究。</w:t>
            </w:r>
          </w:p>
        </w:tc>
        <w:tc>
          <w:tcPr>
            <w:tcW w:w="1162" w:type="pct"/>
            <w:vMerge w:val="restart"/>
            <w:vAlign w:val="center"/>
          </w:tcPr>
          <w:p w14:paraId="1DC73297">
            <w:pPr>
              <w:widowControl/>
              <w:spacing w:line="380" w:lineRule="exact"/>
              <w:rPr>
                <w:rFonts w:hint="eastAsia" w:asciiTheme="minorEastAsia" w:hAnsiTheme="minorEastAsia" w:eastAsiaTheme="minorEastAsia" w:cstheme="minorEastAsia"/>
                <w:kern w:val="0"/>
                <w:sz w:val="21"/>
                <w:szCs w:val="21"/>
                <w:lang w:val="en-US" w:eastAsia="zh-CN" w:bidi="ar-SA"/>
              </w:rPr>
            </w:pPr>
            <w:r>
              <w:rPr>
                <w:rFonts w:hint="eastAsia" w:cs="宋体" w:asciiTheme="minorEastAsia" w:hAnsiTheme="minorEastAsia" w:eastAsiaTheme="minorEastAsia"/>
                <w:kern w:val="0"/>
                <w:sz w:val="21"/>
                <w:szCs w:val="21"/>
              </w:rPr>
              <w:t>生物学、微生物学、基础医学、免疫学、生物化学与分子生物学、兽医学</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轻工技术与工程、发酵工程、预防医学</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生物信息学</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食品科学与工程、食品安全、食品营养、药理学、药剂学、药物分析、药物合成</w:t>
            </w:r>
            <w:r>
              <w:rPr>
                <w:rFonts w:hint="eastAsia" w:cs="宋体" w:asciiTheme="minorEastAsia" w:hAnsiTheme="minorEastAsia" w:eastAsiaTheme="minorEastAsia"/>
                <w:kern w:val="0"/>
                <w:sz w:val="21"/>
                <w:szCs w:val="21"/>
                <w:lang w:val="en-US" w:eastAsia="zh-CN"/>
              </w:rPr>
              <w:t>等</w:t>
            </w:r>
          </w:p>
        </w:tc>
      </w:tr>
      <w:tr w14:paraId="220D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8" w:type="pct"/>
            <w:vMerge w:val="continue"/>
            <w:vAlign w:val="center"/>
          </w:tcPr>
          <w:p w14:paraId="775AE603">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16C34531">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2</w:t>
            </w:r>
            <w:r>
              <w:rPr>
                <w:rFonts w:hint="eastAsia" w:cs="宋体" w:asciiTheme="minorEastAsia" w:hAnsiTheme="minorEastAsia" w:eastAsiaTheme="minorEastAsia"/>
                <w:kern w:val="0"/>
                <w:sz w:val="21"/>
                <w:szCs w:val="21"/>
              </w:rPr>
              <w:t>002）食品微生物安全控制研究</w:t>
            </w:r>
          </w:p>
        </w:tc>
        <w:tc>
          <w:tcPr>
            <w:tcW w:w="1801" w:type="pct"/>
            <w:vAlign w:val="center"/>
          </w:tcPr>
          <w:p w14:paraId="087D0533">
            <w:pPr>
              <w:widowControl/>
              <w:spacing w:line="340" w:lineRule="exact"/>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1、基于群体感应信号通路阻断的新型微生物安全控制技术研究；2、肠道微生物与食源性致病微生物的相互作用机制。</w:t>
            </w:r>
          </w:p>
        </w:tc>
        <w:tc>
          <w:tcPr>
            <w:tcW w:w="1162" w:type="pct"/>
            <w:vMerge w:val="continue"/>
            <w:vAlign w:val="center"/>
          </w:tcPr>
          <w:p w14:paraId="0C7C9AF8">
            <w:pPr>
              <w:widowControl/>
              <w:spacing w:line="340" w:lineRule="exact"/>
              <w:rPr>
                <w:rFonts w:hint="eastAsia" w:asciiTheme="minorEastAsia" w:hAnsiTheme="minorEastAsia" w:eastAsiaTheme="minorEastAsia" w:cstheme="minorEastAsia"/>
                <w:kern w:val="0"/>
                <w:sz w:val="21"/>
                <w:szCs w:val="21"/>
                <w:lang w:val="en-US" w:eastAsia="zh-CN" w:bidi="ar-SA"/>
              </w:rPr>
            </w:pPr>
          </w:p>
        </w:tc>
      </w:tr>
      <w:tr w14:paraId="0352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8" w:type="pct"/>
            <w:vMerge w:val="continue"/>
            <w:vAlign w:val="center"/>
          </w:tcPr>
          <w:p w14:paraId="0672BA04">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3FF9D1A7">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2</w:t>
            </w:r>
            <w:r>
              <w:rPr>
                <w:rFonts w:hint="eastAsia" w:cs="宋体" w:asciiTheme="minorEastAsia" w:hAnsiTheme="minorEastAsia" w:eastAsiaTheme="minorEastAsia"/>
                <w:kern w:val="0"/>
                <w:sz w:val="21"/>
                <w:szCs w:val="21"/>
              </w:rPr>
              <w:t>003）微生物基因组学生物信息学研究</w:t>
            </w:r>
          </w:p>
        </w:tc>
        <w:tc>
          <w:tcPr>
            <w:tcW w:w="1801" w:type="pct"/>
            <w:vAlign w:val="center"/>
          </w:tcPr>
          <w:p w14:paraId="0813F573">
            <w:pPr>
              <w:widowControl/>
              <w:spacing w:line="340" w:lineRule="exact"/>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食源性致病微生物特异性靶标的挖掘和危害形成与控制分子机制研究；具有致病微生物相关研究经验优先。</w:t>
            </w:r>
          </w:p>
        </w:tc>
        <w:tc>
          <w:tcPr>
            <w:tcW w:w="1162" w:type="pct"/>
            <w:vMerge w:val="continue"/>
            <w:vAlign w:val="center"/>
          </w:tcPr>
          <w:p w14:paraId="7BDBBB66">
            <w:pPr>
              <w:widowControl/>
              <w:spacing w:line="340" w:lineRule="exact"/>
              <w:rPr>
                <w:rFonts w:hint="eastAsia" w:asciiTheme="minorEastAsia" w:hAnsiTheme="minorEastAsia" w:eastAsiaTheme="minorEastAsia" w:cstheme="minorEastAsia"/>
                <w:kern w:val="0"/>
                <w:sz w:val="21"/>
                <w:szCs w:val="21"/>
                <w:lang w:val="en-US" w:eastAsia="zh-CN" w:bidi="ar-SA"/>
              </w:rPr>
            </w:pPr>
          </w:p>
        </w:tc>
      </w:tr>
      <w:tr w14:paraId="441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8" w:type="pct"/>
            <w:vMerge w:val="continue"/>
            <w:vAlign w:val="center"/>
          </w:tcPr>
          <w:p w14:paraId="7997C2BE">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17EC9DF7">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2</w:t>
            </w:r>
            <w:r>
              <w:rPr>
                <w:rFonts w:hint="eastAsia" w:cs="宋体" w:asciiTheme="minorEastAsia" w:hAnsiTheme="minorEastAsia" w:eastAsiaTheme="minorEastAsia"/>
                <w:kern w:val="0"/>
                <w:sz w:val="21"/>
                <w:szCs w:val="21"/>
              </w:rPr>
              <w:t>004）微生物发酵工程研究</w:t>
            </w:r>
          </w:p>
        </w:tc>
        <w:tc>
          <w:tcPr>
            <w:tcW w:w="1801" w:type="pct"/>
            <w:vAlign w:val="center"/>
          </w:tcPr>
          <w:p w14:paraId="3BE5F3AB">
            <w:pPr>
              <w:widowControl/>
              <w:spacing w:line="340" w:lineRule="exact"/>
              <w:jc w:val="both"/>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1、微生物发酵代谢机理研究；2.优良发酵菌株的培养、改造；3、新型发酵工艺的建立。</w:t>
            </w:r>
          </w:p>
        </w:tc>
        <w:tc>
          <w:tcPr>
            <w:tcW w:w="1162" w:type="pct"/>
            <w:vMerge w:val="continue"/>
            <w:vAlign w:val="center"/>
          </w:tcPr>
          <w:p w14:paraId="209CF738">
            <w:pPr>
              <w:widowControl/>
              <w:spacing w:line="340" w:lineRule="exact"/>
              <w:rPr>
                <w:rFonts w:hint="eastAsia" w:asciiTheme="minorEastAsia" w:hAnsiTheme="minorEastAsia" w:eastAsiaTheme="minorEastAsia" w:cstheme="minorEastAsia"/>
                <w:kern w:val="0"/>
                <w:sz w:val="21"/>
                <w:szCs w:val="21"/>
                <w:lang w:val="en-US" w:eastAsia="zh-CN" w:bidi="ar-SA"/>
              </w:rPr>
            </w:pPr>
          </w:p>
        </w:tc>
      </w:tr>
      <w:tr w14:paraId="6033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8" w:type="pct"/>
            <w:vMerge w:val="continue"/>
            <w:vAlign w:val="center"/>
          </w:tcPr>
          <w:p w14:paraId="4B0DBDDD">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7C9A3ADD">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2</w:t>
            </w:r>
            <w:r>
              <w:rPr>
                <w:rFonts w:hint="eastAsia" w:cs="宋体" w:asciiTheme="minorEastAsia" w:hAnsiTheme="minorEastAsia" w:eastAsiaTheme="minorEastAsia"/>
                <w:kern w:val="0"/>
                <w:sz w:val="21"/>
                <w:szCs w:val="21"/>
              </w:rPr>
              <w:t>005）食品工程研究</w:t>
            </w:r>
          </w:p>
        </w:tc>
        <w:tc>
          <w:tcPr>
            <w:tcW w:w="1801" w:type="pct"/>
            <w:vAlign w:val="center"/>
          </w:tcPr>
          <w:p w14:paraId="66408D3F">
            <w:pPr>
              <w:widowControl/>
              <w:spacing w:line="34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1、现代化食品加工工艺研究；2、食品加工过程中质量安全研究；3、新型天然活性化合物的结构功能研究</w:t>
            </w:r>
            <w:r>
              <w:rPr>
                <w:rFonts w:hint="eastAsia" w:asciiTheme="minorEastAsia" w:hAnsiTheme="minorEastAsia" w:eastAsiaTheme="minorEastAsia" w:cstheme="minorEastAsia"/>
                <w:kern w:val="0"/>
                <w:sz w:val="21"/>
                <w:szCs w:val="21"/>
                <w:lang w:eastAsia="zh-CN"/>
              </w:rPr>
              <w:t>。</w:t>
            </w:r>
          </w:p>
        </w:tc>
        <w:tc>
          <w:tcPr>
            <w:tcW w:w="1162" w:type="pct"/>
            <w:vMerge w:val="continue"/>
            <w:vAlign w:val="center"/>
          </w:tcPr>
          <w:p w14:paraId="354CED9B">
            <w:pPr>
              <w:widowControl/>
              <w:spacing w:line="340" w:lineRule="exact"/>
              <w:rPr>
                <w:rFonts w:hint="eastAsia" w:asciiTheme="minorEastAsia" w:hAnsiTheme="minorEastAsia" w:eastAsiaTheme="minorEastAsia" w:cstheme="minorEastAsia"/>
                <w:kern w:val="0"/>
                <w:sz w:val="21"/>
                <w:szCs w:val="21"/>
                <w:lang w:val="en-US" w:eastAsia="zh-CN" w:bidi="ar-SA"/>
              </w:rPr>
            </w:pPr>
          </w:p>
        </w:tc>
      </w:tr>
      <w:tr w14:paraId="2732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8" w:type="pct"/>
            <w:vMerge w:val="continue"/>
            <w:vAlign w:val="center"/>
          </w:tcPr>
          <w:p w14:paraId="18D9C109">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6D26718D">
            <w:pPr>
              <w:widowControl/>
              <w:spacing w:line="340" w:lineRule="exact"/>
              <w:jc w:val="left"/>
              <w:rPr>
                <w:rFonts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2</w:t>
            </w:r>
            <w:r>
              <w:rPr>
                <w:rFonts w:hint="eastAsia" w:cs="宋体" w:asciiTheme="minorEastAsia" w:hAnsiTheme="minorEastAsia" w:eastAsiaTheme="minorEastAsia"/>
                <w:kern w:val="0"/>
                <w:sz w:val="21"/>
                <w:szCs w:val="21"/>
              </w:rPr>
              <w:t>006）微生物制药研究</w:t>
            </w:r>
          </w:p>
        </w:tc>
        <w:tc>
          <w:tcPr>
            <w:tcW w:w="1801" w:type="pct"/>
            <w:vAlign w:val="center"/>
          </w:tcPr>
          <w:p w14:paraId="157D0FA3">
            <w:pPr>
              <w:widowControl/>
              <w:spacing w:line="34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1、挖掘微生物新基因、新功能结构化合物，构建新物质合成细胞工厂菌种和研制新型药物；2、微生物多糖研究；3、功能微生物研究</w:t>
            </w:r>
            <w:r>
              <w:rPr>
                <w:rFonts w:hint="eastAsia" w:asciiTheme="minorEastAsia" w:hAnsiTheme="minorEastAsia" w:eastAsiaTheme="minorEastAsia" w:cstheme="minorEastAsia"/>
                <w:kern w:val="0"/>
                <w:sz w:val="21"/>
                <w:szCs w:val="21"/>
                <w:lang w:eastAsia="zh-CN"/>
              </w:rPr>
              <w:t>。</w:t>
            </w:r>
          </w:p>
        </w:tc>
        <w:tc>
          <w:tcPr>
            <w:tcW w:w="1162" w:type="pct"/>
            <w:vMerge w:val="continue"/>
            <w:vAlign w:val="center"/>
          </w:tcPr>
          <w:p w14:paraId="5EDF5B5C">
            <w:pPr>
              <w:widowControl/>
              <w:spacing w:line="340" w:lineRule="exact"/>
              <w:rPr>
                <w:rFonts w:hint="eastAsia" w:asciiTheme="minorEastAsia" w:hAnsiTheme="minorEastAsia" w:eastAsiaTheme="minorEastAsia" w:cstheme="minorEastAsia"/>
                <w:kern w:val="0"/>
                <w:sz w:val="21"/>
                <w:szCs w:val="21"/>
                <w:lang w:val="en-US" w:eastAsia="zh-CN" w:bidi="ar-SA"/>
              </w:rPr>
            </w:pPr>
          </w:p>
        </w:tc>
      </w:tr>
      <w:tr w14:paraId="145D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18" w:type="pct"/>
            <w:vMerge w:val="restart"/>
            <w:vAlign w:val="center"/>
          </w:tcPr>
          <w:p w14:paraId="5E21937B">
            <w:pPr>
              <w:spacing w:line="340" w:lineRule="exact"/>
              <w:jc w:val="center"/>
              <w:rPr>
                <w:rStyle w:val="8"/>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fldChar w:fldCharType="begin"/>
            </w:r>
            <w:r>
              <w:rPr>
                <w:rFonts w:hint="eastAsia" w:asciiTheme="minorEastAsia" w:hAnsiTheme="minorEastAsia" w:eastAsiaTheme="minorEastAsia" w:cstheme="minorEastAsia"/>
                <w:kern w:val="0"/>
                <w:sz w:val="21"/>
                <w:szCs w:val="21"/>
              </w:rPr>
              <w:instrText xml:space="preserve"> HYPERLINK "http://www.gdim.cn/kxyj/yjtd/t16647.html" </w:instrText>
            </w:r>
            <w:r>
              <w:rPr>
                <w:rFonts w:hint="eastAsia" w:asciiTheme="minorEastAsia" w:hAnsiTheme="minorEastAsia" w:eastAsiaTheme="minorEastAsia" w:cstheme="minorEastAsia"/>
                <w:kern w:val="0"/>
                <w:sz w:val="21"/>
                <w:szCs w:val="21"/>
              </w:rPr>
              <w:fldChar w:fldCharType="separate"/>
            </w:r>
            <w:r>
              <w:rPr>
                <w:rStyle w:val="8"/>
                <w:rFonts w:hint="eastAsia" w:asciiTheme="minorEastAsia" w:hAnsiTheme="minorEastAsia" w:eastAsiaTheme="minorEastAsia" w:cstheme="minorEastAsia"/>
                <w:kern w:val="0"/>
                <w:sz w:val="21"/>
                <w:szCs w:val="21"/>
              </w:rPr>
              <w:t>环境微生物研究发展</w:t>
            </w:r>
          </w:p>
          <w:p w14:paraId="06B9560E">
            <w:pPr>
              <w:spacing w:line="340" w:lineRule="exact"/>
              <w:jc w:val="center"/>
              <w:rPr>
                <w:rFonts w:asciiTheme="minorEastAsia" w:hAnsiTheme="minorEastAsia" w:eastAsiaTheme="minorEastAsia" w:cstheme="minorEastAsia"/>
                <w:kern w:val="0"/>
                <w:sz w:val="21"/>
                <w:szCs w:val="21"/>
              </w:rPr>
            </w:pPr>
            <w:r>
              <w:rPr>
                <w:rStyle w:val="8"/>
                <w:rFonts w:hint="eastAsia" w:asciiTheme="minorEastAsia" w:hAnsiTheme="minorEastAsia" w:eastAsiaTheme="minorEastAsia" w:cstheme="minorEastAsia"/>
                <w:kern w:val="0"/>
                <w:sz w:val="21"/>
                <w:szCs w:val="21"/>
              </w:rPr>
              <w:t>中心</w:t>
            </w:r>
            <w:r>
              <w:rPr>
                <w:rFonts w:hint="eastAsia" w:asciiTheme="minorEastAsia" w:hAnsiTheme="minorEastAsia" w:eastAsiaTheme="minorEastAsia" w:cstheme="minorEastAsia"/>
                <w:kern w:val="0"/>
                <w:sz w:val="21"/>
                <w:szCs w:val="21"/>
              </w:rPr>
              <w:fldChar w:fldCharType="end"/>
            </w:r>
          </w:p>
          <w:p w14:paraId="505AE0AC">
            <w:pPr>
              <w:widowControl/>
              <w:spacing w:line="340" w:lineRule="exact"/>
              <w:jc w:val="center"/>
              <w:rPr>
                <w:rFonts w:asciiTheme="minorEastAsia" w:hAnsiTheme="minorEastAsia" w:eastAsiaTheme="minorEastAsia" w:cstheme="minorEastAsia"/>
                <w:kern w:val="0"/>
                <w:sz w:val="21"/>
                <w:szCs w:val="21"/>
              </w:rPr>
            </w:pPr>
          </w:p>
          <w:p w14:paraId="42A7C560">
            <w:pPr>
              <w:widowControl/>
              <w:spacing w:line="340" w:lineRule="exact"/>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许玫英研究员</w:t>
            </w:r>
          </w:p>
        </w:tc>
        <w:tc>
          <w:tcPr>
            <w:tcW w:w="1218" w:type="pct"/>
            <w:vAlign w:val="center"/>
          </w:tcPr>
          <w:p w14:paraId="16DE4E34">
            <w:pPr>
              <w:widowControl/>
              <w:spacing w:line="340" w:lineRule="exact"/>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001）合成生物学与固废资源化利用</w:t>
            </w:r>
          </w:p>
        </w:tc>
        <w:tc>
          <w:tcPr>
            <w:tcW w:w="1801" w:type="pct"/>
            <w:vAlign w:val="center"/>
          </w:tcPr>
          <w:p w14:paraId="3A8C9F8A">
            <w:pPr>
              <w:widowControl/>
              <w:spacing w:line="340" w:lineRule="exac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围绕新化学品及功能材料创制所面临的关键科学和技术问题，开展基于合成生物学的固废高质转化研究。</w:t>
            </w:r>
            <w:r>
              <w:rPr>
                <w:rFonts w:hint="eastAsia" w:asciiTheme="minorEastAsia" w:hAnsiTheme="minorEastAsia" w:eastAsiaTheme="minorEastAsia" w:cstheme="minorEastAsia"/>
                <w:kern w:val="0"/>
                <w:sz w:val="21"/>
                <w:szCs w:val="21"/>
                <w:lang w:val="en-US" w:eastAsia="zh-CN"/>
              </w:rPr>
              <w:t>具有合成生物学背景者优先。</w:t>
            </w:r>
          </w:p>
        </w:tc>
        <w:tc>
          <w:tcPr>
            <w:tcW w:w="1162" w:type="pct"/>
            <w:vMerge w:val="restart"/>
            <w:vAlign w:val="center"/>
          </w:tcPr>
          <w:p w14:paraId="3E72054F">
            <w:pPr>
              <w:widowControl/>
              <w:spacing w:line="380" w:lineRule="exact"/>
              <w:rPr>
                <w:rFonts w:hint="default"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kern w:val="0"/>
                <w:sz w:val="21"/>
                <w:szCs w:val="21"/>
              </w:rPr>
              <w:t>环境微生物学、合成生物学、固体废物资源化利用、微生物生态学、微生物生理学、生物电化学、生物地球化学、功能材料学、生物传感器</w:t>
            </w:r>
            <w:r>
              <w:rPr>
                <w:rFonts w:hint="eastAsia" w:cs="宋体" w:asciiTheme="minorEastAsia" w:hAnsiTheme="minorEastAsia" w:eastAsiaTheme="minorEastAsia"/>
                <w:kern w:val="0"/>
                <w:sz w:val="21"/>
                <w:szCs w:val="21"/>
              </w:rPr>
              <w:t>、</w:t>
            </w:r>
            <w:r>
              <w:rPr>
                <w:rFonts w:hint="eastAsia" w:asciiTheme="minorEastAsia" w:hAnsiTheme="minorEastAsia" w:eastAsiaTheme="minorEastAsia" w:cstheme="minorEastAsia"/>
                <w:kern w:val="0"/>
                <w:sz w:val="21"/>
                <w:szCs w:val="21"/>
              </w:rPr>
              <w:t>生态毒理学、宏组学、生物信息学、人工智能、环境污染防控、生态保护与修复</w:t>
            </w:r>
            <w:r>
              <w:rPr>
                <w:rFonts w:hint="eastAsia" w:asciiTheme="minorEastAsia" w:hAnsiTheme="minorEastAsia" w:eastAsiaTheme="minorEastAsia" w:cstheme="minorEastAsia"/>
                <w:kern w:val="0"/>
                <w:sz w:val="21"/>
                <w:szCs w:val="21"/>
                <w:lang w:val="en-US" w:eastAsia="zh-CN"/>
              </w:rPr>
              <w:t>等</w:t>
            </w:r>
          </w:p>
        </w:tc>
      </w:tr>
      <w:tr w14:paraId="40C9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18" w:type="pct"/>
            <w:vMerge w:val="continue"/>
            <w:vAlign w:val="center"/>
          </w:tcPr>
          <w:p w14:paraId="5900AF53">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1ADE0BA9">
            <w:pPr>
              <w:widowControl/>
              <w:spacing w:line="340" w:lineRule="exact"/>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002）新污染物生态毒理与智能防控</w:t>
            </w:r>
          </w:p>
        </w:tc>
        <w:tc>
          <w:tcPr>
            <w:tcW w:w="1801" w:type="pct"/>
            <w:vAlign w:val="center"/>
          </w:tcPr>
          <w:p w14:paraId="218356CF">
            <w:pPr>
              <w:widowControl/>
              <w:spacing w:line="340" w:lineRule="exac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围绕新污染物微生物智能防控的关键科学和技术问题，开展新污染物的微生物智能感知理论及技术装备研究。</w:t>
            </w:r>
            <w:r>
              <w:rPr>
                <w:rFonts w:hint="eastAsia" w:asciiTheme="minorEastAsia" w:hAnsiTheme="minorEastAsia" w:eastAsiaTheme="minorEastAsia" w:cstheme="minorEastAsia"/>
                <w:kern w:val="0"/>
                <w:sz w:val="21"/>
                <w:szCs w:val="21"/>
                <w:lang w:val="en-US" w:eastAsia="zh-CN"/>
              </w:rPr>
              <w:t>具有生物学传感器研究者优先。</w:t>
            </w:r>
          </w:p>
        </w:tc>
        <w:tc>
          <w:tcPr>
            <w:tcW w:w="1162" w:type="pct"/>
            <w:vMerge w:val="continue"/>
            <w:vAlign w:val="center"/>
          </w:tcPr>
          <w:p w14:paraId="0558AC72">
            <w:pPr>
              <w:widowControl/>
              <w:spacing w:line="380" w:lineRule="exact"/>
              <w:rPr>
                <w:rFonts w:hint="eastAsia" w:asciiTheme="minorEastAsia" w:hAnsiTheme="minorEastAsia" w:eastAsiaTheme="minorEastAsia" w:cstheme="minorEastAsia"/>
                <w:kern w:val="0"/>
                <w:sz w:val="21"/>
                <w:szCs w:val="21"/>
                <w:lang w:val="en-US" w:eastAsia="zh-CN" w:bidi="ar-SA"/>
              </w:rPr>
            </w:pPr>
          </w:p>
        </w:tc>
      </w:tr>
      <w:tr w14:paraId="090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18" w:type="pct"/>
            <w:vMerge w:val="continue"/>
            <w:vAlign w:val="center"/>
          </w:tcPr>
          <w:p w14:paraId="27033683">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56FCEEA4">
            <w:pPr>
              <w:widowControl/>
              <w:spacing w:line="340" w:lineRule="exact"/>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003）电活性微生物与元素循环</w:t>
            </w:r>
          </w:p>
        </w:tc>
        <w:tc>
          <w:tcPr>
            <w:tcW w:w="1801" w:type="pct"/>
            <w:vAlign w:val="center"/>
          </w:tcPr>
          <w:p w14:paraId="63519645">
            <w:pPr>
              <w:widowControl/>
              <w:spacing w:line="340" w:lineRule="exac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发掘新型的电活性微生物菌种资源，开展微生物驱动元素循环机理与应用研究。</w:t>
            </w:r>
            <w:r>
              <w:rPr>
                <w:rFonts w:hint="eastAsia" w:asciiTheme="minorEastAsia" w:hAnsiTheme="minorEastAsia" w:eastAsiaTheme="minorEastAsia" w:cstheme="minorEastAsia"/>
                <w:kern w:val="0"/>
                <w:sz w:val="21"/>
                <w:szCs w:val="21"/>
                <w:lang w:val="en-US" w:eastAsia="zh-CN"/>
              </w:rPr>
              <w:t>具有生物电化学背景者优先。</w:t>
            </w:r>
          </w:p>
        </w:tc>
        <w:tc>
          <w:tcPr>
            <w:tcW w:w="1162" w:type="pct"/>
            <w:vMerge w:val="continue"/>
            <w:vAlign w:val="center"/>
          </w:tcPr>
          <w:p w14:paraId="765B1556">
            <w:pPr>
              <w:widowControl/>
              <w:spacing w:line="380" w:lineRule="exact"/>
              <w:rPr>
                <w:rFonts w:hint="eastAsia" w:asciiTheme="minorEastAsia" w:hAnsiTheme="minorEastAsia" w:eastAsiaTheme="minorEastAsia" w:cstheme="minorEastAsia"/>
                <w:kern w:val="0"/>
                <w:sz w:val="21"/>
                <w:szCs w:val="21"/>
                <w:lang w:val="en-US" w:eastAsia="zh-CN" w:bidi="ar-SA"/>
              </w:rPr>
            </w:pPr>
          </w:p>
        </w:tc>
      </w:tr>
      <w:tr w14:paraId="13C9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18" w:type="pct"/>
            <w:vMerge w:val="continue"/>
            <w:vAlign w:val="center"/>
          </w:tcPr>
          <w:p w14:paraId="2DF5D63A">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5855ABAB">
            <w:pPr>
              <w:widowControl/>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00</w:t>
            </w:r>
            <w:r>
              <w:rPr>
                <w:rFonts w:asciiTheme="minorEastAsia" w:hAnsiTheme="minorEastAsia" w:eastAsiaTheme="minorEastAsia" w:cstheme="minorEastAsia"/>
                <w:kern w:val="0"/>
                <w:sz w:val="21"/>
                <w:szCs w:val="21"/>
              </w:rPr>
              <w:t>4</w:t>
            </w:r>
            <w:r>
              <w:rPr>
                <w:rFonts w:hint="eastAsia" w:asciiTheme="minorEastAsia" w:hAnsiTheme="minorEastAsia" w:eastAsiaTheme="minorEastAsia" w:cstheme="minorEastAsia"/>
                <w:kern w:val="0"/>
                <w:sz w:val="21"/>
                <w:szCs w:val="21"/>
              </w:rPr>
              <w:t>）合成微生物组与生态保护修复</w:t>
            </w:r>
          </w:p>
        </w:tc>
        <w:tc>
          <w:tcPr>
            <w:tcW w:w="1801" w:type="pct"/>
            <w:vAlign w:val="center"/>
          </w:tcPr>
          <w:p w14:paraId="7B935698">
            <w:pPr>
              <w:widowControl/>
              <w:spacing w:line="340" w:lineRule="exac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围绕基于自然解决方案的生态保护修复关键科学和技术问题，开展合成微生物组设计理论与技术体系研究。</w:t>
            </w:r>
            <w:r>
              <w:rPr>
                <w:rFonts w:hint="eastAsia" w:asciiTheme="minorEastAsia" w:hAnsiTheme="minorEastAsia" w:eastAsiaTheme="minorEastAsia" w:cstheme="minorEastAsia"/>
                <w:kern w:val="0"/>
                <w:sz w:val="21"/>
                <w:szCs w:val="21"/>
                <w:lang w:val="en-US" w:eastAsia="zh-CN"/>
              </w:rPr>
              <w:t>具有生态修复工程经验者优先。</w:t>
            </w:r>
          </w:p>
        </w:tc>
        <w:tc>
          <w:tcPr>
            <w:tcW w:w="1162" w:type="pct"/>
            <w:vMerge w:val="continue"/>
            <w:vAlign w:val="center"/>
          </w:tcPr>
          <w:p w14:paraId="08E274A3">
            <w:pPr>
              <w:widowControl/>
              <w:spacing w:line="380" w:lineRule="exact"/>
              <w:rPr>
                <w:rFonts w:hint="eastAsia" w:asciiTheme="minorEastAsia" w:hAnsiTheme="minorEastAsia" w:eastAsiaTheme="minorEastAsia" w:cstheme="minorEastAsia"/>
                <w:kern w:val="0"/>
                <w:sz w:val="21"/>
                <w:szCs w:val="21"/>
                <w:lang w:val="en-US" w:eastAsia="zh-CN" w:bidi="ar-SA"/>
              </w:rPr>
            </w:pPr>
          </w:p>
        </w:tc>
      </w:tr>
      <w:tr w14:paraId="53DD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818" w:type="pct"/>
            <w:vMerge w:val="restart"/>
            <w:vAlign w:val="center"/>
          </w:tcPr>
          <w:p w14:paraId="0C6098AC">
            <w:pPr>
              <w:spacing w:line="340" w:lineRule="exact"/>
              <w:jc w:val="center"/>
              <w:rPr>
                <w:rStyle w:val="8"/>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fldChar w:fldCharType="begin"/>
            </w:r>
            <w:r>
              <w:rPr>
                <w:rFonts w:hint="eastAsia" w:asciiTheme="minorEastAsia" w:hAnsiTheme="minorEastAsia" w:eastAsiaTheme="minorEastAsia" w:cstheme="minorEastAsia"/>
                <w:kern w:val="0"/>
                <w:sz w:val="21"/>
                <w:szCs w:val="21"/>
              </w:rPr>
              <w:instrText xml:space="preserve"> HYPERLINK "http://www.gdim.cn/kxyj/yjtd/t16649.html" </w:instrText>
            </w:r>
            <w:r>
              <w:rPr>
                <w:rFonts w:hint="eastAsia" w:asciiTheme="minorEastAsia" w:hAnsiTheme="minorEastAsia" w:eastAsiaTheme="minorEastAsia" w:cstheme="minorEastAsia"/>
                <w:kern w:val="0"/>
                <w:sz w:val="21"/>
                <w:szCs w:val="21"/>
              </w:rPr>
              <w:fldChar w:fldCharType="separate"/>
            </w:r>
            <w:r>
              <w:rPr>
                <w:rStyle w:val="8"/>
                <w:rFonts w:hint="eastAsia" w:asciiTheme="minorEastAsia" w:hAnsiTheme="minorEastAsia" w:eastAsiaTheme="minorEastAsia" w:cstheme="minorEastAsia"/>
                <w:kern w:val="0"/>
                <w:sz w:val="21"/>
                <w:szCs w:val="21"/>
              </w:rPr>
              <w:t>微生物工程研究发展</w:t>
            </w:r>
          </w:p>
          <w:p w14:paraId="653AD964">
            <w:pPr>
              <w:spacing w:line="340" w:lineRule="exact"/>
              <w:jc w:val="center"/>
              <w:rPr>
                <w:rFonts w:asciiTheme="minorEastAsia" w:hAnsiTheme="minorEastAsia" w:eastAsiaTheme="minorEastAsia" w:cstheme="minorEastAsia"/>
                <w:kern w:val="0"/>
                <w:sz w:val="21"/>
                <w:szCs w:val="21"/>
              </w:rPr>
            </w:pPr>
            <w:r>
              <w:rPr>
                <w:rStyle w:val="8"/>
                <w:rFonts w:hint="eastAsia" w:asciiTheme="minorEastAsia" w:hAnsiTheme="minorEastAsia" w:eastAsiaTheme="minorEastAsia" w:cstheme="minorEastAsia"/>
                <w:kern w:val="0"/>
                <w:sz w:val="21"/>
                <w:szCs w:val="21"/>
              </w:rPr>
              <w:t>中心</w:t>
            </w:r>
            <w:r>
              <w:rPr>
                <w:rFonts w:hint="eastAsia" w:asciiTheme="minorEastAsia" w:hAnsiTheme="minorEastAsia" w:eastAsiaTheme="minorEastAsia" w:cstheme="minorEastAsia"/>
                <w:kern w:val="0"/>
                <w:sz w:val="21"/>
                <w:szCs w:val="21"/>
              </w:rPr>
              <w:fldChar w:fldCharType="end"/>
            </w:r>
          </w:p>
          <w:p w14:paraId="7016485E">
            <w:pPr>
              <w:spacing w:line="340" w:lineRule="exact"/>
              <w:jc w:val="center"/>
              <w:rPr>
                <w:rFonts w:asciiTheme="minorEastAsia" w:hAnsiTheme="minorEastAsia" w:eastAsiaTheme="minorEastAsia" w:cstheme="minorEastAsia"/>
                <w:kern w:val="0"/>
                <w:sz w:val="21"/>
                <w:szCs w:val="21"/>
              </w:rPr>
            </w:pPr>
          </w:p>
          <w:p w14:paraId="32842434">
            <w:pPr>
              <w:widowControl/>
              <w:spacing w:line="340" w:lineRule="exact"/>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谢小保研究员</w:t>
            </w:r>
          </w:p>
          <w:p w14:paraId="4BFC5558">
            <w:pPr>
              <w:widowControl/>
              <w:spacing w:line="340" w:lineRule="exact"/>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施庆珊研究员</w:t>
            </w:r>
          </w:p>
        </w:tc>
        <w:tc>
          <w:tcPr>
            <w:tcW w:w="1218" w:type="pct"/>
            <w:vAlign w:val="center"/>
          </w:tcPr>
          <w:p w14:paraId="01750EED">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001）</w:t>
            </w:r>
            <w:r>
              <w:rPr>
                <w:rFonts w:hint="eastAsia" w:cs="宋体" w:asciiTheme="minorEastAsia" w:hAnsiTheme="minorEastAsia" w:eastAsiaTheme="minorEastAsia"/>
                <w:kern w:val="0"/>
                <w:sz w:val="21"/>
                <w:szCs w:val="21"/>
                <w:lang w:val="en-US" w:eastAsia="zh-CN"/>
              </w:rPr>
              <w:t>霉腐微生物生物信息学</w:t>
            </w:r>
            <w:r>
              <w:rPr>
                <w:rFonts w:hint="eastAsia" w:cs="宋体" w:asciiTheme="minorEastAsia" w:hAnsiTheme="minorEastAsia" w:eastAsiaTheme="minorEastAsia"/>
                <w:kern w:val="0"/>
                <w:sz w:val="21"/>
                <w:szCs w:val="21"/>
              </w:rPr>
              <w:t>研究</w:t>
            </w:r>
          </w:p>
        </w:tc>
        <w:tc>
          <w:tcPr>
            <w:tcW w:w="1801" w:type="pct"/>
            <w:vAlign w:val="center"/>
          </w:tcPr>
          <w:p w14:paraId="1761DB5D">
            <w:pPr>
              <w:spacing w:line="340" w:lineRule="exact"/>
              <w:jc w:val="left"/>
              <w:rPr>
                <w:rFonts w:hint="eastAsia" w:asciiTheme="minorEastAsia" w:hAnsiTheme="minorEastAsia" w:eastAsiaTheme="minorEastAsia" w:cstheme="minorEastAsia"/>
                <w:kern w:val="0"/>
                <w:sz w:val="21"/>
                <w:szCs w:val="21"/>
                <w:lang w:val="en-US" w:eastAsia="zh-CN"/>
              </w:rPr>
            </w:pPr>
            <w:r>
              <w:rPr>
                <w:rFonts w:hint="eastAsia" w:cs="宋体" w:asciiTheme="minorEastAsia" w:hAnsiTheme="minorEastAsia" w:eastAsiaTheme="minorEastAsia"/>
                <w:kern w:val="0"/>
                <w:sz w:val="21"/>
                <w:szCs w:val="21"/>
              </w:rPr>
              <w:t>工业霉腐微生物的物种组成与丰度解析、基因组</w:t>
            </w:r>
            <w:r>
              <w:rPr>
                <w:rFonts w:hint="eastAsia" w:cs="宋体" w:asciiTheme="minorEastAsia" w:hAnsiTheme="minorEastAsia" w:eastAsiaTheme="minorEastAsia"/>
                <w:kern w:val="0"/>
                <w:sz w:val="21"/>
                <w:szCs w:val="21"/>
                <w:lang w:val="en-US" w:eastAsia="zh-CN"/>
              </w:rPr>
              <w:t>/宏基因组</w:t>
            </w:r>
            <w:r>
              <w:rPr>
                <w:rFonts w:hint="eastAsia" w:cs="宋体" w:asciiTheme="minorEastAsia" w:hAnsiTheme="minorEastAsia" w:eastAsiaTheme="minorEastAsia"/>
                <w:kern w:val="0"/>
                <w:sz w:val="21"/>
                <w:szCs w:val="21"/>
              </w:rPr>
              <w:t>/转录组等组学数据挖掘、功能基因与代谢通路注释、霉腐机制及</w:t>
            </w:r>
            <w:r>
              <w:rPr>
                <w:rFonts w:hint="eastAsia" w:cs="宋体" w:asciiTheme="minorEastAsia" w:hAnsiTheme="minorEastAsia" w:eastAsiaTheme="minorEastAsia"/>
                <w:kern w:val="0"/>
                <w:sz w:val="21"/>
                <w:szCs w:val="21"/>
                <w:lang w:val="en-US" w:eastAsia="zh-CN"/>
              </w:rPr>
              <w:t>耐药和</w:t>
            </w:r>
            <w:r>
              <w:rPr>
                <w:rFonts w:hint="eastAsia" w:cs="宋体" w:asciiTheme="minorEastAsia" w:hAnsiTheme="minorEastAsia" w:eastAsiaTheme="minorEastAsia"/>
                <w:kern w:val="0"/>
                <w:sz w:val="21"/>
                <w:szCs w:val="21"/>
              </w:rPr>
              <w:t>致病相关</w:t>
            </w:r>
            <w:bookmarkStart w:id="0" w:name="_GoBack"/>
            <w:bookmarkEnd w:id="0"/>
            <w:r>
              <w:rPr>
                <w:rFonts w:hint="eastAsia" w:cs="宋体" w:asciiTheme="minorEastAsia" w:hAnsiTheme="minorEastAsia" w:eastAsiaTheme="minorEastAsia"/>
                <w:kern w:val="0"/>
                <w:sz w:val="21"/>
                <w:szCs w:val="21"/>
              </w:rPr>
              <w:t>基因预测</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霉腐微生物与工业材料微环境的关联分析。</w:t>
            </w:r>
          </w:p>
        </w:tc>
        <w:tc>
          <w:tcPr>
            <w:tcW w:w="1162" w:type="pct"/>
            <w:vMerge w:val="restart"/>
            <w:vAlign w:val="center"/>
          </w:tcPr>
          <w:p w14:paraId="73DBAEBB">
            <w:pPr>
              <w:widowControl/>
              <w:spacing w:line="380" w:lineRule="exact"/>
              <w:jc w:val="both"/>
              <w:rPr>
                <w:rFonts w:hint="eastAsia" w:asciiTheme="minorEastAsia" w:hAnsiTheme="minorEastAsia" w:eastAsiaTheme="minorEastAsia" w:cstheme="minorEastAsia"/>
                <w:kern w:val="0"/>
                <w:sz w:val="21"/>
                <w:szCs w:val="21"/>
                <w:lang w:val="en-US" w:eastAsia="zh-CN"/>
              </w:rPr>
            </w:pPr>
            <w:r>
              <w:rPr>
                <w:rFonts w:hint="eastAsia" w:cs="宋体" w:asciiTheme="minorEastAsia" w:hAnsiTheme="minorEastAsia" w:eastAsiaTheme="minorEastAsia"/>
                <w:kern w:val="0"/>
                <w:sz w:val="21"/>
                <w:szCs w:val="21"/>
              </w:rPr>
              <w:t>生物信息学</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生物统计学</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化学工程与技术、化学工程、生物化工、应用化学、材料科学与工程、材料学、有机化学、酶工程、生物工程、遗传工程、基因工程、生物化学与分子生物学、微生物学、药学、微生物与生化药学、轻工技术与工程、发酵工程、酶工程、微生物工程、预防医学</w:t>
            </w:r>
            <w:r>
              <w:rPr>
                <w:rFonts w:hint="eastAsia" w:cs="宋体" w:asciiTheme="minorEastAsia" w:hAnsiTheme="minorEastAsia" w:eastAsiaTheme="minorEastAsia"/>
                <w:kern w:val="0"/>
                <w:sz w:val="21"/>
                <w:szCs w:val="21"/>
                <w:lang w:val="en-US" w:eastAsia="zh-CN"/>
              </w:rPr>
              <w:t>等</w:t>
            </w:r>
          </w:p>
        </w:tc>
      </w:tr>
      <w:tr w14:paraId="6E52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818" w:type="pct"/>
            <w:vMerge w:val="continue"/>
            <w:vAlign w:val="center"/>
          </w:tcPr>
          <w:p w14:paraId="1AC67604">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1B41B395">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002）合成生物学与微生物制造研究</w:t>
            </w:r>
          </w:p>
        </w:tc>
        <w:tc>
          <w:tcPr>
            <w:tcW w:w="1801" w:type="pct"/>
            <w:vAlign w:val="center"/>
          </w:tcPr>
          <w:p w14:paraId="28978973">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微生物代谢途径设计重构与代谢流精准调控</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合成生物学关键技术创新与高通量筛选平台构建</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工业微生物改造与细胞工厂规模化应用</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生物催化与高值生物产品合成、</w:t>
            </w:r>
            <w:r>
              <w:fldChar w:fldCharType="begin"/>
            </w:r>
            <w:r>
              <w:instrText xml:space="preserve"> HYPERLINK "https://baike.baidu.com/item/%E7%94%9F%E7%89%A9%E8%83%BD%E6%BA%90" \t "_blank" </w:instrText>
            </w:r>
            <w:r>
              <w:fldChar w:fldCharType="separate"/>
            </w:r>
            <w:r>
              <w:rPr>
                <w:rFonts w:hint="eastAsia" w:cs="宋体" w:asciiTheme="minorEastAsia" w:hAnsiTheme="minorEastAsia" w:eastAsiaTheme="minorEastAsia"/>
                <w:kern w:val="0"/>
                <w:sz w:val="21"/>
                <w:szCs w:val="21"/>
              </w:rPr>
              <w:t>生物能源</w:t>
            </w:r>
            <w:r>
              <w:rPr>
                <w:rFonts w:hint="eastAsia" w:cs="宋体" w:asciiTheme="minorEastAsia" w:hAnsiTheme="minorEastAsia" w:eastAsiaTheme="minorEastAsia"/>
                <w:kern w:val="0"/>
                <w:sz w:val="21"/>
                <w:szCs w:val="21"/>
              </w:rPr>
              <w:fldChar w:fldCharType="end"/>
            </w:r>
            <w:r>
              <w:rPr>
                <w:rFonts w:hint="eastAsia" w:cs="宋体" w:asciiTheme="minorEastAsia" w:hAnsiTheme="minorEastAsia" w:eastAsiaTheme="minorEastAsia"/>
                <w:kern w:val="0"/>
                <w:sz w:val="21"/>
                <w:szCs w:val="21"/>
              </w:rPr>
              <w:t>和生物基产品的合成生物学基础研究、微生物细胞工厂的合成生物学元器件设计与应用。</w:t>
            </w:r>
          </w:p>
        </w:tc>
        <w:tc>
          <w:tcPr>
            <w:tcW w:w="1162" w:type="pct"/>
            <w:vMerge w:val="continue"/>
            <w:vAlign w:val="center"/>
          </w:tcPr>
          <w:p w14:paraId="1AEAB4FB">
            <w:pPr>
              <w:widowControl/>
              <w:spacing w:line="340" w:lineRule="exact"/>
              <w:rPr>
                <w:rFonts w:hint="eastAsia" w:asciiTheme="minorEastAsia" w:hAnsiTheme="minorEastAsia" w:eastAsiaTheme="minorEastAsia" w:cstheme="minorEastAsia"/>
                <w:kern w:val="0"/>
                <w:sz w:val="21"/>
                <w:szCs w:val="21"/>
              </w:rPr>
            </w:pPr>
          </w:p>
        </w:tc>
      </w:tr>
      <w:tr w14:paraId="3CEC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818" w:type="pct"/>
            <w:vMerge w:val="continue"/>
            <w:vAlign w:val="center"/>
          </w:tcPr>
          <w:p w14:paraId="1515AFF2">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4B2ECD39">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003）糖蛋白与酶工程研究</w:t>
            </w:r>
          </w:p>
        </w:tc>
        <w:tc>
          <w:tcPr>
            <w:tcW w:w="1801" w:type="pct"/>
            <w:vAlign w:val="center"/>
          </w:tcPr>
          <w:p w14:paraId="75E9861F">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糖基化修饰及活性物质功能强化、糖蛋白的微生物合成与提取；活性酶高产菌种选育及酶分子改造、酶学与酶组装技术</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lang w:val="en-US" w:eastAsia="zh-CN"/>
              </w:rPr>
              <w:t>AI驱动的酶工程改造</w:t>
            </w:r>
            <w:r>
              <w:rPr>
                <w:rFonts w:hint="eastAsia" w:cs="宋体" w:asciiTheme="minorEastAsia" w:hAnsiTheme="minorEastAsia" w:eastAsiaTheme="minorEastAsia"/>
                <w:kern w:val="0"/>
                <w:sz w:val="21"/>
                <w:szCs w:val="21"/>
              </w:rPr>
              <w:t>。</w:t>
            </w:r>
          </w:p>
        </w:tc>
        <w:tc>
          <w:tcPr>
            <w:tcW w:w="1162" w:type="pct"/>
            <w:vMerge w:val="continue"/>
            <w:vAlign w:val="center"/>
          </w:tcPr>
          <w:p w14:paraId="064792CD">
            <w:pPr>
              <w:widowControl/>
              <w:spacing w:line="340" w:lineRule="exact"/>
              <w:rPr>
                <w:rFonts w:hint="eastAsia" w:asciiTheme="minorEastAsia" w:hAnsiTheme="minorEastAsia" w:eastAsiaTheme="minorEastAsia" w:cstheme="minorEastAsia"/>
                <w:kern w:val="0"/>
                <w:sz w:val="21"/>
                <w:szCs w:val="21"/>
              </w:rPr>
            </w:pPr>
          </w:p>
        </w:tc>
      </w:tr>
      <w:tr w14:paraId="1E85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trPr>
        <w:tc>
          <w:tcPr>
            <w:tcW w:w="818" w:type="pct"/>
            <w:vMerge w:val="continue"/>
            <w:vAlign w:val="center"/>
          </w:tcPr>
          <w:p w14:paraId="0DC5DCE2">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30290CE8">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004）生物资源前期开发利用研究</w:t>
            </w:r>
          </w:p>
        </w:tc>
        <w:tc>
          <w:tcPr>
            <w:tcW w:w="1801" w:type="pct"/>
            <w:vAlign w:val="center"/>
          </w:tcPr>
          <w:p w14:paraId="51001D12">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植物源功效活性物质</w:t>
            </w:r>
            <w:r>
              <w:rPr>
                <w:rFonts w:hint="eastAsia" w:cs="宋体" w:asciiTheme="minorEastAsia" w:hAnsiTheme="minorEastAsia" w:eastAsiaTheme="minorEastAsia"/>
                <w:kern w:val="0"/>
                <w:sz w:val="21"/>
                <w:szCs w:val="21"/>
                <w:lang w:val="en-US" w:eastAsia="zh-CN"/>
              </w:rPr>
              <w:t>筛选和分离鉴定</w:t>
            </w:r>
            <w:r>
              <w:rPr>
                <w:rFonts w:hint="eastAsia" w:cs="宋体" w:asciiTheme="minorEastAsia" w:hAnsiTheme="minorEastAsia" w:eastAsiaTheme="minorEastAsia"/>
                <w:kern w:val="0"/>
                <w:sz w:val="21"/>
                <w:szCs w:val="21"/>
              </w:rPr>
              <w:t>、微生物活性代谢产物研究</w:t>
            </w:r>
            <w:r>
              <w:rPr>
                <w:rFonts w:hint="eastAsia" w:cs="宋体" w:asciiTheme="minorEastAsia" w:hAnsiTheme="minorEastAsia" w:eastAsiaTheme="minorEastAsia"/>
                <w:kern w:val="0"/>
                <w:sz w:val="21"/>
                <w:szCs w:val="21"/>
                <w:lang w:val="en-US" w:eastAsia="zh-CN"/>
              </w:rPr>
              <w:t>及开发利用</w:t>
            </w:r>
            <w:r>
              <w:rPr>
                <w:rFonts w:hint="eastAsia" w:cs="宋体" w:asciiTheme="minorEastAsia" w:hAnsiTheme="minorEastAsia" w:eastAsiaTheme="minorEastAsia"/>
                <w:kern w:val="0"/>
                <w:sz w:val="21"/>
                <w:szCs w:val="21"/>
              </w:rPr>
              <w:t>；具有天然产物化学或生物化学研究基础优先。</w:t>
            </w:r>
          </w:p>
        </w:tc>
        <w:tc>
          <w:tcPr>
            <w:tcW w:w="1162" w:type="pct"/>
            <w:vMerge w:val="continue"/>
            <w:vAlign w:val="center"/>
          </w:tcPr>
          <w:p w14:paraId="635D826A">
            <w:pPr>
              <w:widowControl/>
              <w:spacing w:line="340" w:lineRule="exact"/>
              <w:rPr>
                <w:rFonts w:hint="eastAsia" w:asciiTheme="minorEastAsia" w:hAnsiTheme="minorEastAsia" w:eastAsiaTheme="minorEastAsia" w:cstheme="minorEastAsia"/>
                <w:kern w:val="0"/>
                <w:sz w:val="21"/>
                <w:szCs w:val="21"/>
              </w:rPr>
            </w:pPr>
          </w:p>
        </w:tc>
      </w:tr>
      <w:tr w14:paraId="7923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818" w:type="pct"/>
            <w:vMerge w:val="continue"/>
            <w:vAlign w:val="center"/>
          </w:tcPr>
          <w:p w14:paraId="5237D4FA">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30C9081D">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005）体表微生物与皮肤健康研究</w:t>
            </w:r>
          </w:p>
        </w:tc>
        <w:tc>
          <w:tcPr>
            <w:tcW w:w="1801" w:type="pct"/>
            <w:vAlign w:val="center"/>
          </w:tcPr>
          <w:p w14:paraId="239E4278">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体表微生物组学、体表（口腔）微生物生态、皮肤屏障（粘膜）与微生物互作机制研究</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表皮微生物群落结构解析、功能注释与代谢潜力分析、微生物与皮肤微环境及表型的关联，以及微生物组数据挖掘与模型构建，有生物信息和微生物学相关研究基础者优先。</w:t>
            </w:r>
          </w:p>
        </w:tc>
        <w:tc>
          <w:tcPr>
            <w:tcW w:w="1162" w:type="pct"/>
            <w:vMerge w:val="continue"/>
            <w:vAlign w:val="center"/>
          </w:tcPr>
          <w:p w14:paraId="4D65E6E4">
            <w:pPr>
              <w:widowControl/>
              <w:spacing w:line="340" w:lineRule="exact"/>
              <w:rPr>
                <w:rFonts w:hint="eastAsia" w:asciiTheme="minorEastAsia" w:hAnsiTheme="minorEastAsia" w:eastAsiaTheme="minorEastAsia" w:cstheme="minorEastAsia"/>
                <w:kern w:val="0"/>
                <w:sz w:val="21"/>
                <w:szCs w:val="21"/>
              </w:rPr>
            </w:pPr>
          </w:p>
        </w:tc>
      </w:tr>
      <w:tr w14:paraId="3866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818" w:type="pct"/>
            <w:vMerge w:val="continue"/>
            <w:vAlign w:val="center"/>
          </w:tcPr>
          <w:p w14:paraId="49ECD1DF">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161A8684">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006）微生物腐蚀机理及其控制研究</w:t>
            </w:r>
          </w:p>
        </w:tc>
        <w:tc>
          <w:tcPr>
            <w:tcW w:w="1801" w:type="pct"/>
            <w:vAlign w:val="center"/>
          </w:tcPr>
          <w:p w14:paraId="5776929F">
            <w:pPr>
              <w:spacing w:line="340" w:lineRule="exact"/>
              <w:jc w:val="left"/>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微生物对材料的腐蚀机理及其控制，特别是对复杂环境中（在高温、高湿、高盐条件下）的桥梁、建筑材料腐蚀、老化及其寿命的影响研究。</w:t>
            </w:r>
          </w:p>
        </w:tc>
        <w:tc>
          <w:tcPr>
            <w:tcW w:w="1162" w:type="pct"/>
            <w:vMerge w:val="continue"/>
            <w:vAlign w:val="center"/>
          </w:tcPr>
          <w:p w14:paraId="30156DCD">
            <w:pPr>
              <w:widowControl/>
              <w:spacing w:line="340" w:lineRule="exact"/>
              <w:rPr>
                <w:rFonts w:hint="eastAsia" w:asciiTheme="minorEastAsia" w:hAnsiTheme="minorEastAsia" w:eastAsiaTheme="minorEastAsia" w:cstheme="minorEastAsia"/>
                <w:kern w:val="0"/>
                <w:sz w:val="21"/>
                <w:szCs w:val="21"/>
              </w:rPr>
            </w:pPr>
          </w:p>
        </w:tc>
      </w:tr>
      <w:tr w14:paraId="29FA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818" w:type="pct"/>
            <w:vMerge w:val="restart"/>
            <w:vAlign w:val="center"/>
          </w:tcPr>
          <w:p w14:paraId="1E9BE2F4">
            <w:pPr>
              <w:spacing w:line="340" w:lineRule="exact"/>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u w:val="none"/>
              </w:rPr>
              <w:fldChar w:fldCharType="begin"/>
            </w:r>
            <w:r>
              <w:rPr>
                <w:rFonts w:hint="eastAsia" w:asciiTheme="minorEastAsia" w:hAnsiTheme="minorEastAsia" w:eastAsiaTheme="minorEastAsia" w:cstheme="minorEastAsia"/>
                <w:color w:val="auto"/>
                <w:kern w:val="0"/>
                <w:sz w:val="21"/>
                <w:szCs w:val="21"/>
                <w:u w:val="none"/>
              </w:rPr>
              <w:instrText xml:space="preserve"> HYPERLINK "http://www.gdim.cn/kxyj/yjtd/t16645.html" </w:instrText>
            </w:r>
            <w:r>
              <w:rPr>
                <w:rFonts w:hint="eastAsia" w:asciiTheme="minorEastAsia" w:hAnsiTheme="minorEastAsia" w:eastAsiaTheme="minorEastAsia" w:cstheme="minorEastAsia"/>
                <w:color w:val="auto"/>
                <w:kern w:val="0"/>
                <w:sz w:val="21"/>
                <w:szCs w:val="21"/>
                <w:u w:val="none"/>
              </w:rPr>
              <w:fldChar w:fldCharType="separate"/>
            </w:r>
            <w:r>
              <w:rPr>
                <w:rStyle w:val="8"/>
                <w:rFonts w:hint="eastAsia" w:asciiTheme="minorEastAsia" w:hAnsiTheme="minorEastAsia" w:eastAsiaTheme="minorEastAsia" w:cstheme="minorEastAsia"/>
                <w:kern w:val="0"/>
                <w:sz w:val="21"/>
                <w:szCs w:val="21"/>
              </w:rPr>
              <w:t>食用菌研究发展中心</w:t>
            </w:r>
            <w:r>
              <w:rPr>
                <w:rFonts w:hint="eastAsia" w:asciiTheme="minorEastAsia" w:hAnsiTheme="minorEastAsia" w:eastAsiaTheme="minorEastAsia" w:cstheme="minorEastAsia"/>
                <w:color w:val="auto"/>
                <w:kern w:val="0"/>
                <w:sz w:val="21"/>
                <w:szCs w:val="21"/>
                <w:u w:val="none"/>
              </w:rPr>
              <w:fldChar w:fldCharType="end"/>
            </w:r>
          </w:p>
          <w:p w14:paraId="585235BD">
            <w:pPr>
              <w:spacing w:line="340" w:lineRule="exact"/>
              <w:jc w:val="center"/>
              <w:rPr>
                <w:rFonts w:hint="eastAsia" w:asciiTheme="minorEastAsia" w:hAnsiTheme="minorEastAsia" w:eastAsiaTheme="minorEastAsia" w:cstheme="minorEastAsia"/>
                <w:kern w:val="0"/>
                <w:sz w:val="21"/>
                <w:szCs w:val="21"/>
              </w:rPr>
            </w:pPr>
          </w:p>
          <w:p w14:paraId="7A524DA9">
            <w:pPr>
              <w:spacing w:line="340" w:lineRule="exact"/>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吴清平院士</w:t>
            </w:r>
          </w:p>
          <w:p w14:paraId="0A0F823B">
            <w:pPr>
              <w:spacing w:line="34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胡惠萍正高级工程师</w:t>
            </w:r>
          </w:p>
        </w:tc>
        <w:tc>
          <w:tcPr>
            <w:tcW w:w="1218" w:type="pct"/>
            <w:vAlign w:val="center"/>
          </w:tcPr>
          <w:p w14:paraId="3601F581">
            <w:pPr>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5</w:t>
            </w:r>
            <w:r>
              <w:rPr>
                <w:rFonts w:hint="eastAsia" w:cs="宋体" w:asciiTheme="minorEastAsia" w:hAnsiTheme="minorEastAsia" w:eastAsiaTheme="minorEastAsia"/>
                <w:kern w:val="0"/>
                <w:sz w:val="21"/>
                <w:szCs w:val="21"/>
              </w:rPr>
              <w:t>001）微生物功能基因辅助育种</w:t>
            </w:r>
          </w:p>
        </w:tc>
        <w:tc>
          <w:tcPr>
            <w:tcW w:w="1801" w:type="pct"/>
            <w:vAlign w:val="center"/>
          </w:tcPr>
          <w:p w14:paraId="495900E7">
            <w:pPr>
              <w:widowControl/>
              <w:spacing w:line="340" w:lineRule="exact"/>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食药用菌功能基因组学、生物信息学、生物大数据库、人工智能平台建设，指导菌种选育、发酵、栽培和菌物营养研究。</w:t>
            </w:r>
          </w:p>
        </w:tc>
        <w:tc>
          <w:tcPr>
            <w:tcW w:w="1162" w:type="pct"/>
            <w:vMerge w:val="restart"/>
            <w:vAlign w:val="center"/>
          </w:tcPr>
          <w:p w14:paraId="453541DA">
            <w:pPr>
              <w:widowControl/>
              <w:spacing w:line="380" w:lineRule="exact"/>
              <w:jc w:val="both"/>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生物学、微生物学、生物化学与分子生物学、药学、药理学、中药学、微生物与生化药学、作物学、遗传学、作物遗传育种、食用菌、菌类作物、微生物与生化药学、天然产物化学、生物信息学、大数据、人工智能等菌类作物、天然产物化学、生物信息学、大数据、人工智能等</w:t>
            </w:r>
          </w:p>
        </w:tc>
      </w:tr>
      <w:tr w14:paraId="451F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818" w:type="pct"/>
            <w:vMerge w:val="continue"/>
            <w:vAlign w:val="center"/>
          </w:tcPr>
          <w:p w14:paraId="22BC305F">
            <w:pPr>
              <w:widowControl/>
              <w:spacing w:line="340" w:lineRule="exact"/>
              <w:jc w:val="center"/>
              <w:rPr>
                <w:rFonts w:asciiTheme="minorEastAsia" w:hAnsiTheme="minorEastAsia" w:eastAsiaTheme="minorEastAsia" w:cstheme="minorEastAsia"/>
                <w:kern w:val="0"/>
                <w:sz w:val="21"/>
                <w:szCs w:val="21"/>
              </w:rPr>
            </w:pPr>
          </w:p>
        </w:tc>
        <w:tc>
          <w:tcPr>
            <w:tcW w:w="1218" w:type="pct"/>
            <w:vAlign w:val="center"/>
          </w:tcPr>
          <w:p w14:paraId="11B9D736">
            <w:pPr>
              <w:rPr>
                <w:rFonts w:hint="eastAsia" w:asciiTheme="minorEastAsia" w:hAnsiTheme="minorEastAsia" w:eastAsiaTheme="minorEastAsia" w:cs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5</w:t>
            </w:r>
            <w:r>
              <w:rPr>
                <w:rFonts w:hint="eastAsia" w:cs="宋体" w:asciiTheme="minorEastAsia" w:hAnsiTheme="minorEastAsia" w:eastAsiaTheme="minorEastAsia"/>
                <w:kern w:val="0"/>
                <w:sz w:val="21"/>
                <w:szCs w:val="21"/>
              </w:rPr>
              <w:t>002）微生物药物生物合成研究</w:t>
            </w:r>
          </w:p>
        </w:tc>
        <w:tc>
          <w:tcPr>
            <w:tcW w:w="1801" w:type="pct"/>
            <w:vAlign w:val="center"/>
          </w:tcPr>
          <w:p w14:paraId="764FFF2A">
            <w:pPr>
              <w:widowControl/>
              <w:spacing w:line="340" w:lineRule="exact"/>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微生物底层功能元件发现、代谢工程改造药物、功能基因组学及生物信息学研究。</w:t>
            </w:r>
          </w:p>
        </w:tc>
        <w:tc>
          <w:tcPr>
            <w:tcW w:w="1162" w:type="pct"/>
            <w:vMerge w:val="continue"/>
            <w:vAlign w:val="center"/>
          </w:tcPr>
          <w:p w14:paraId="2BC6C548">
            <w:pPr>
              <w:widowControl/>
              <w:spacing w:line="340" w:lineRule="exact"/>
              <w:rPr>
                <w:rFonts w:hint="eastAsia" w:asciiTheme="minorEastAsia" w:hAnsiTheme="minorEastAsia" w:eastAsiaTheme="minorEastAsia" w:cstheme="minorEastAsia"/>
                <w:kern w:val="0"/>
                <w:sz w:val="21"/>
                <w:szCs w:val="21"/>
              </w:rPr>
            </w:pPr>
          </w:p>
        </w:tc>
      </w:tr>
      <w:tr w14:paraId="370A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818" w:type="pct"/>
            <w:vMerge w:val="restart"/>
            <w:vAlign w:val="center"/>
          </w:tcPr>
          <w:p w14:paraId="31874F0F">
            <w:pPr>
              <w:widowControl/>
              <w:spacing w:line="340" w:lineRule="exact"/>
              <w:jc w:val="center"/>
              <w:rPr>
                <w:rStyle w:val="8"/>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instrText xml:space="preserve"> HYPERLINK "http://www.gdim.cn/kxyj/yjtd/t16898.html" </w:instrTex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fldChar w:fldCharType="separate"/>
            </w:r>
            <w:r>
              <w:rPr>
                <w:rStyle w:val="8"/>
                <w:rFonts w:hint="eastAsia" w:asciiTheme="minorEastAsia" w:hAnsiTheme="minorEastAsia" w:eastAsiaTheme="minorEastAsia" w:cstheme="minorEastAsia"/>
                <w:color w:val="000000" w:themeColor="text1"/>
                <w:kern w:val="0"/>
                <w:sz w:val="21"/>
                <w:szCs w:val="21"/>
                <w14:textFill>
                  <w14:solidFill>
                    <w14:schemeClr w14:val="tx1"/>
                  </w14:solidFill>
                </w14:textFill>
              </w:rPr>
              <w:t>微生物与动物代谢</w:t>
            </w:r>
          </w:p>
          <w:p w14:paraId="4E607F86">
            <w:pPr>
              <w:widowControl/>
              <w:spacing w:line="340" w:lineRule="exact"/>
              <w:jc w:val="center"/>
              <w:rPr>
                <w:rFonts w:asciiTheme="minorEastAsia" w:hAnsiTheme="minorEastAsia" w:eastAsiaTheme="minorEastAsia" w:cstheme="minorEastAsia"/>
                <w:color w:val="000000" w:themeColor="text1"/>
                <w:kern w:val="0"/>
                <w:sz w:val="21"/>
                <w:szCs w:val="21"/>
                <w14:textFill>
                  <w14:solidFill>
                    <w14:schemeClr w14:val="tx1"/>
                  </w14:solidFill>
                </w14:textFill>
              </w:rPr>
            </w:pPr>
            <w:r>
              <w:rPr>
                <w:rStyle w:val="8"/>
                <w:rFonts w:hint="eastAsia" w:asciiTheme="minorEastAsia" w:hAnsiTheme="minorEastAsia" w:eastAsiaTheme="minorEastAsia" w:cstheme="minorEastAsia"/>
                <w:color w:val="000000" w:themeColor="text1"/>
                <w:kern w:val="0"/>
                <w:sz w:val="21"/>
                <w:szCs w:val="21"/>
                <w14:textFill>
                  <w14:solidFill>
                    <w14:schemeClr w14:val="tx1"/>
                  </w14:solidFill>
                </w14:textFill>
              </w:rPr>
              <w:t>研究组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fldChar w:fldCharType="end"/>
            </w:r>
          </w:p>
          <w:p w14:paraId="35F8D416">
            <w:pPr>
              <w:widowControl/>
              <w:spacing w:line="340" w:lineRule="exact"/>
              <w:jc w:val="center"/>
              <w:rPr>
                <w:rFonts w:asciiTheme="minorEastAsia" w:hAnsiTheme="minorEastAsia" w:eastAsiaTheme="minorEastAsia" w:cstheme="minorEastAsia"/>
                <w:color w:val="000000" w:themeColor="text1"/>
                <w:kern w:val="0"/>
                <w:sz w:val="21"/>
                <w:szCs w:val="21"/>
                <w14:textFill>
                  <w14:solidFill>
                    <w14:schemeClr w14:val="tx1"/>
                  </w14:solidFill>
                </w14:textFill>
              </w:rPr>
            </w:pPr>
          </w:p>
          <w:p w14:paraId="2BAABB63">
            <w:pPr>
              <w:widowControl/>
              <w:spacing w:line="34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崔宗斌研究员</w:t>
            </w:r>
          </w:p>
          <w:p w14:paraId="6BE480C9">
            <w:pPr>
              <w:widowControl/>
              <w:spacing w:line="340" w:lineRule="exac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218" w:type="pct"/>
            <w:vAlign w:val="center"/>
          </w:tcPr>
          <w:p w14:paraId="2427C172">
            <w:pPr>
              <w:widowControl/>
              <w:spacing w:line="340" w:lineRule="exact"/>
              <w:jc w:val="left"/>
              <w:rPr>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w:t>
            </w:r>
            <w:r>
              <w:rPr>
                <w:rFonts w:hint="eastAsia" w:cs="宋体" w:asciiTheme="minorEastAsia" w:hAnsiTheme="minorEastAsia" w:eastAsiaTheme="minorEastAsia"/>
                <w:color w:val="000000" w:themeColor="text1"/>
                <w:kern w:val="0"/>
                <w:sz w:val="21"/>
                <w:szCs w:val="21"/>
                <w:lang w:val="en-US" w:eastAsia="zh-CN"/>
                <w14:textFill>
                  <w14:solidFill>
                    <w14:schemeClr w14:val="tx1"/>
                  </w14:solidFill>
                </w14:textFill>
              </w:rPr>
              <w:t>6</w:t>
            </w:r>
            <w:r>
              <w:rPr>
                <w:rFonts w:cs="宋体" w:asciiTheme="minorEastAsia" w:hAnsiTheme="minorEastAsia" w:eastAsiaTheme="minorEastAsia"/>
                <w:color w:val="000000" w:themeColor="text1"/>
                <w:kern w:val="0"/>
                <w:sz w:val="21"/>
                <w:szCs w:val="21"/>
                <w14:textFill>
                  <w14:solidFill>
                    <w14:schemeClr w14:val="tx1"/>
                  </w14:solidFill>
                </w14:textFill>
              </w:rPr>
              <w:t>001</w:t>
            </w:r>
            <w:r>
              <w:rPr>
                <w:rFonts w:hint="eastAsia" w:cs="宋体" w:asciiTheme="minorEastAsia" w:hAnsiTheme="minorEastAsia" w:eastAsiaTheme="minorEastAsia"/>
                <w:color w:val="000000" w:themeColor="text1"/>
                <w:kern w:val="0"/>
                <w:sz w:val="21"/>
                <w:szCs w:val="21"/>
                <w14:textFill>
                  <w14:solidFill>
                    <w14:schemeClr w14:val="tx1"/>
                  </w14:solidFill>
                </w14:textFill>
              </w:rPr>
              <w:t>）基于微生物组的鱼类健康养殖模式及环境因子应激分子机制</w:t>
            </w:r>
            <w:r>
              <w:rPr>
                <w:rFonts w:hint="eastAsia" w:asciiTheme="minorEastAsia" w:hAnsiTheme="minorEastAsia" w:eastAsiaTheme="minorEastAsia"/>
                <w:color w:val="000000" w:themeColor="text1"/>
                <w:sz w:val="21"/>
                <w:szCs w:val="21"/>
                <w14:textFill>
                  <w14:solidFill>
                    <w14:schemeClr w14:val="tx1"/>
                  </w14:solidFill>
                </w14:textFill>
              </w:rPr>
              <w:t>研究</w:t>
            </w:r>
          </w:p>
        </w:tc>
        <w:tc>
          <w:tcPr>
            <w:tcW w:w="1801" w:type="pct"/>
            <w:vAlign w:val="center"/>
          </w:tcPr>
          <w:p w14:paraId="12F10E98">
            <w:pPr>
              <w:widowControl/>
              <w:spacing w:line="340" w:lineRule="exact"/>
              <w:rPr>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基于微生物组的鱼类抗病、抗氧化应激等机制研究与应用；共生微生物对鱼类环境因子（如温度）适应和耐受的影响与分子调控机制研究。有基因组、蛋白质组、代谢组、生物信息分析、动物遗传、分子生物等研究经验者优先。</w:t>
            </w:r>
          </w:p>
        </w:tc>
        <w:tc>
          <w:tcPr>
            <w:tcW w:w="1162" w:type="pct"/>
            <w:vMerge w:val="restart"/>
            <w:vAlign w:val="center"/>
          </w:tcPr>
          <w:p w14:paraId="0A6DA6AD">
            <w:pPr>
              <w:widowControl/>
              <w:spacing w:line="340" w:lineRule="exact"/>
              <w:rPr>
                <w:rFonts w:hint="eastAsia" w:cs="宋体" w:asciiTheme="minorEastAsia" w:hAnsiTheme="minorEastAsia" w:eastAsiaTheme="minorEastAsia"/>
                <w:color w:val="000000" w:themeColor="text1"/>
                <w:kern w:val="0"/>
                <w:sz w:val="2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微生物学、动物遗传学、生物化学、分子生物学、细胞生物学</w:t>
            </w:r>
            <w:r>
              <w:rPr>
                <w:rFonts w:hint="eastAsia" w:cs="宋体" w:asciiTheme="minorEastAsia" w:hAnsiTheme="minorEastAsia" w:eastAsiaTheme="minorEastAsia"/>
                <w:color w:val="000000" w:themeColor="text1"/>
                <w:kern w:val="0"/>
                <w:sz w:val="21"/>
                <w:szCs w:val="21"/>
                <w:lang w:val="en-US" w:eastAsia="zh-CN"/>
                <w14:textFill>
                  <w14:solidFill>
                    <w14:schemeClr w14:val="tx1"/>
                  </w14:solidFill>
                </w14:textFill>
              </w:rPr>
              <w:t>等</w:t>
            </w:r>
          </w:p>
          <w:p w14:paraId="25F0743E">
            <w:pPr>
              <w:widowControl/>
              <w:spacing w:line="34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399E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818" w:type="pct"/>
            <w:vMerge w:val="continue"/>
            <w:vAlign w:val="center"/>
          </w:tcPr>
          <w:p w14:paraId="4A9EC0CE">
            <w:pPr>
              <w:widowControl/>
              <w:spacing w:line="340" w:lineRule="exact"/>
              <w:jc w:val="center"/>
              <w:rPr>
                <w:rFonts w:asciiTheme="minorEastAsia" w:hAnsiTheme="minorEastAsia" w:eastAsiaTheme="minorEastAsia" w:cstheme="minorEastAsia"/>
                <w:color w:val="FF0000"/>
                <w:kern w:val="0"/>
                <w:sz w:val="21"/>
                <w:szCs w:val="21"/>
              </w:rPr>
            </w:pPr>
          </w:p>
        </w:tc>
        <w:tc>
          <w:tcPr>
            <w:tcW w:w="1218" w:type="pct"/>
            <w:vAlign w:val="center"/>
          </w:tcPr>
          <w:p w14:paraId="022A0A74">
            <w:pPr>
              <w:widowControl/>
              <w:spacing w:line="340" w:lineRule="exact"/>
              <w:jc w:val="left"/>
              <w:rPr>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w:t>
            </w:r>
            <w:r>
              <w:rPr>
                <w:rFonts w:hint="eastAsia" w:cs="宋体" w:asciiTheme="minorEastAsia" w:hAnsiTheme="minorEastAsia" w:eastAsiaTheme="minorEastAsia"/>
                <w:color w:val="000000" w:themeColor="text1"/>
                <w:kern w:val="0"/>
                <w:sz w:val="21"/>
                <w:szCs w:val="21"/>
                <w:lang w:val="en-US" w:eastAsia="zh-CN"/>
                <w14:textFill>
                  <w14:solidFill>
                    <w14:schemeClr w14:val="tx1"/>
                  </w14:solidFill>
                </w14:textFill>
              </w:rPr>
              <w:t>6</w:t>
            </w:r>
            <w:r>
              <w:rPr>
                <w:rFonts w:cs="宋体" w:asciiTheme="minorEastAsia" w:hAnsiTheme="minorEastAsia" w:eastAsiaTheme="minorEastAsia"/>
                <w:color w:val="000000" w:themeColor="text1"/>
                <w:kern w:val="0"/>
                <w:sz w:val="21"/>
                <w:szCs w:val="21"/>
                <w14:textFill>
                  <w14:solidFill>
                    <w14:schemeClr w14:val="tx1"/>
                  </w14:solidFill>
                </w14:textFill>
              </w:rPr>
              <w:t>002</w:t>
            </w:r>
            <w:r>
              <w:rPr>
                <w:rFonts w:hint="eastAsia" w:cs="宋体" w:asciiTheme="minorEastAsia" w:hAnsiTheme="minorEastAsia" w:eastAsiaTheme="minorEastAsia"/>
                <w:color w:val="000000" w:themeColor="text1"/>
                <w:kern w:val="0"/>
                <w:sz w:val="21"/>
                <w:szCs w:val="21"/>
                <w14:textFill>
                  <w14:solidFill>
                    <w14:schemeClr w14:val="tx1"/>
                  </w14:solidFill>
                </w14:textFill>
              </w:rPr>
              <w:t>）基于微生物组的动物肝脏代谢功能和</w:t>
            </w:r>
            <w:r>
              <w:rPr>
                <w:rFonts w:hint="eastAsia" w:asciiTheme="minorEastAsia" w:hAnsiTheme="minorEastAsia" w:eastAsiaTheme="minorEastAsia"/>
                <w:color w:val="000000" w:themeColor="text1"/>
                <w:sz w:val="21"/>
                <w:szCs w:val="21"/>
                <w14:textFill>
                  <w14:solidFill>
                    <w14:schemeClr w14:val="tx1"/>
                  </w14:solidFill>
                </w14:textFill>
              </w:rPr>
              <w:t>机制研究</w:t>
            </w:r>
          </w:p>
        </w:tc>
        <w:tc>
          <w:tcPr>
            <w:tcW w:w="1801" w:type="pct"/>
            <w:vAlign w:val="center"/>
          </w:tcPr>
          <w:p w14:paraId="6EC30F0B">
            <w:pPr>
              <w:widowControl/>
              <w:spacing w:line="340" w:lineRule="exact"/>
              <w:rPr>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共生微生物对动物肝脏功能建成、</w:t>
            </w:r>
            <w:r>
              <w:rPr>
                <w:rFonts w:hint="eastAsia" w:asciiTheme="minorEastAsia" w:hAnsiTheme="minorEastAsia" w:eastAsiaTheme="minorEastAsia"/>
                <w:color w:val="000000" w:themeColor="text1"/>
                <w:sz w:val="21"/>
                <w:szCs w:val="21"/>
                <w14:textFill>
                  <w14:solidFill>
                    <w14:schemeClr w14:val="tx1"/>
                  </w14:solidFill>
                </w14:textFill>
              </w:rPr>
              <w:t>物质和能量代谢、再生以及病变的作用和分子调控机制研究</w:t>
            </w:r>
            <w:r>
              <w:rPr>
                <w:rStyle w:val="14"/>
                <w:rFonts w:hint="default" w:asciiTheme="minorEastAsia" w:hAnsiTheme="minorEastAsia" w:eastAsiaTheme="minorEastAsia"/>
                <w:color w:val="000000" w:themeColor="text1"/>
                <w:sz w:val="21"/>
                <w:szCs w:val="21"/>
                <w14:textFill>
                  <w14:solidFill>
                    <w14:schemeClr w14:val="tx1"/>
                  </w14:solidFill>
                </w14:textFill>
              </w:rPr>
              <w:t>。</w:t>
            </w:r>
            <w:r>
              <w:rPr>
                <w:rFonts w:hint="eastAsia" w:cs="宋体" w:asciiTheme="minorEastAsia" w:hAnsiTheme="minorEastAsia" w:eastAsiaTheme="minorEastAsia"/>
                <w:color w:val="000000" w:themeColor="text1"/>
                <w:kern w:val="0"/>
                <w:sz w:val="21"/>
                <w:szCs w:val="21"/>
                <w14:textFill>
                  <w14:solidFill>
                    <w14:schemeClr w14:val="tx1"/>
                  </w14:solidFill>
                </w14:textFill>
              </w:rPr>
              <w:t>有基因组、蛋白质组、代谢组、生物信息分析、模式动物发育与遗传、基础临床、生物医学等研究经验者优先。</w:t>
            </w:r>
          </w:p>
        </w:tc>
        <w:tc>
          <w:tcPr>
            <w:tcW w:w="1162" w:type="pct"/>
            <w:vMerge w:val="continue"/>
            <w:vAlign w:val="center"/>
          </w:tcPr>
          <w:p w14:paraId="5CA3B143">
            <w:pPr>
              <w:widowControl/>
              <w:spacing w:line="34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16B2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trPr>
        <w:tc>
          <w:tcPr>
            <w:tcW w:w="818" w:type="pct"/>
            <w:vMerge w:val="continue"/>
            <w:vAlign w:val="center"/>
          </w:tcPr>
          <w:p w14:paraId="3934D13D">
            <w:pPr>
              <w:widowControl/>
              <w:spacing w:line="340" w:lineRule="exact"/>
              <w:jc w:val="center"/>
              <w:rPr>
                <w:rFonts w:asciiTheme="minorEastAsia" w:hAnsiTheme="minorEastAsia" w:eastAsiaTheme="minorEastAsia" w:cstheme="minorEastAsia"/>
                <w:color w:val="FF0000"/>
                <w:kern w:val="0"/>
                <w:sz w:val="21"/>
                <w:szCs w:val="21"/>
              </w:rPr>
            </w:pPr>
          </w:p>
        </w:tc>
        <w:tc>
          <w:tcPr>
            <w:tcW w:w="1218" w:type="pct"/>
            <w:vAlign w:val="center"/>
          </w:tcPr>
          <w:p w14:paraId="3B76A24C">
            <w:pPr>
              <w:widowControl/>
              <w:spacing w:line="340" w:lineRule="exact"/>
              <w:jc w:val="left"/>
              <w:rPr>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w:t>
            </w:r>
            <w:r>
              <w:rPr>
                <w:rFonts w:hint="eastAsia" w:cs="宋体" w:asciiTheme="minorEastAsia" w:hAnsiTheme="minorEastAsia" w:eastAsiaTheme="minorEastAsia"/>
                <w:color w:val="000000" w:themeColor="text1"/>
                <w:kern w:val="0"/>
                <w:sz w:val="21"/>
                <w:szCs w:val="21"/>
                <w:lang w:val="en-US" w:eastAsia="zh-CN"/>
                <w14:textFill>
                  <w14:solidFill>
                    <w14:schemeClr w14:val="tx1"/>
                  </w14:solidFill>
                </w14:textFill>
              </w:rPr>
              <w:t>6</w:t>
            </w:r>
            <w:r>
              <w:rPr>
                <w:rFonts w:cs="宋体" w:asciiTheme="minorEastAsia" w:hAnsiTheme="minorEastAsia" w:eastAsiaTheme="minorEastAsia"/>
                <w:color w:val="000000" w:themeColor="text1"/>
                <w:kern w:val="0"/>
                <w:sz w:val="21"/>
                <w:szCs w:val="21"/>
                <w14:textFill>
                  <w14:solidFill>
                    <w14:schemeClr w14:val="tx1"/>
                  </w14:solidFill>
                </w14:textFill>
              </w:rPr>
              <w:t>003</w:t>
            </w:r>
            <w:r>
              <w:rPr>
                <w:rFonts w:hint="eastAsia" w:cs="宋体" w:asciiTheme="minorEastAsia" w:hAnsiTheme="minorEastAsia" w:eastAsiaTheme="minorEastAsia"/>
                <w:color w:val="000000" w:themeColor="text1"/>
                <w:kern w:val="0"/>
                <w:sz w:val="21"/>
                <w:szCs w:val="21"/>
                <w14:textFill>
                  <w14:solidFill>
                    <w14:schemeClr w14:val="tx1"/>
                  </w14:solidFill>
                </w14:textFill>
              </w:rPr>
              <w:t>）基于鱼类新型生物反应器的微生物活性物质高效表达与应用</w:t>
            </w:r>
          </w:p>
        </w:tc>
        <w:tc>
          <w:tcPr>
            <w:tcW w:w="1801" w:type="pct"/>
            <w:vAlign w:val="center"/>
          </w:tcPr>
          <w:p w14:paraId="1D9C68D7">
            <w:pPr>
              <w:widowControl/>
              <w:spacing w:line="340" w:lineRule="exact"/>
              <w:rPr>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微生物来源珍稀生物活性物质鉴定和功能研究；鱼类粘液腺高效生物反应器研制；鱼类粘液腺分泌机制研究；粘液腺表达生物活性物质的分离与应用研究。有微生物和动物生物反应器或鱼类基因工程研究经验者优先。</w:t>
            </w:r>
          </w:p>
        </w:tc>
        <w:tc>
          <w:tcPr>
            <w:tcW w:w="1162" w:type="pct"/>
            <w:vMerge w:val="continue"/>
            <w:vAlign w:val="center"/>
          </w:tcPr>
          <w:p w14:paraId="4759A37D">
            <w:pPr>
              <w:widowControl/>
              <w:spacing w:line="340" w:lineRule="exac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r>
      <w:tr w14:paraId="449B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818" w:type="pct"/>
            <w:vAlign w:val="center"/>
          </w:tcPr>
          <w:p w14:paraId="191803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8"/>
                <w:rFonts w:asciiTheme="minorEastAsia" w:hAnsiTheme="minorEastAsia" w:eastAsiaTheme="minorEastAsia" w:cstheme="minorEastAsia"/>
                <w:b w:val="0"/>
                <w:bCs/>
                <w:kern w:val="0"/>
                <w:sz w:val="21"/>
              </w:rPr>
            </w:pPr>
            <w:r>
              <w:rPr>
                <w:rFonts w:hint="eastAsia" w:asciiTheme="minorEastAsia" w:hAnsiTheme="minorEastAsia" w:eastAsiaTheme="minorEastAsia" w:cstheme="minorEastAsia"/>
                <w:b w:val="0"/>
                <w:bCs/>
                <w:kern w:val="0"/>
                <w:sz w:val="21"/>
              </w:rPr>
              <w:fldChar w:fldCharType="begin"/>
            </w:r>
            <w:r>
              <w:rPr>
                <w:rFonts w:hint="eastAsia" w:asciiTheme="minorEastAsia" w:hAnsiTheme="minorEastAsia" w:eastAsiaTheme="minorEastAsia" w:cstheme="minorEastAsia"/>
                <w:b w:val="0"/>
                <w:bCs/>
                <w:kern w:val="0"/>
                <w:sz w:val="21"/>
              </w:rPr>
              <w:instrText xml:space="preserve"> HYPERLINK "http://www.gdim.cn/kxyj/yjtd/t16787.html" </w:instrText>
            </w:r>
            <w:r>
              <w:rPr>
                <w:rFonts w:hint="eastAsia" w:asciiTheme="minorEastAsia" w:hAnsiTheme="minorEastAsia" w:eastAsiaTheme="minorEastAsia" w:cstheme="minorEastAsia"/>
                <w:b w:val="0"/>
                <w:bCs/>
                <w:kern w:val="0"/>
                <w:sz w:val="21"/>
              </w:rPr>
              <w:fldChar w:fldCharType="separate"/>
            </w:r>
            <w:r>
              <w:rPr>
                <w:rStyle w:val="8"/>
                <w:rFonts w:hint="eastAsia" w:asciiTheme="minorEastAsia" w:hAnsiTheme="minorEastAsia" w:eastAsiaTheme="minorEastAsia" w:cstheme="minorEastAsia"/>
                <w:b w:val="0"/>
                <w:bCs/>
                <w:kern w:val="0"/>
                <w:sz w:val="21"/>
              </w:rPr>
              <w:t>华南微生物资源中心</w:t>
            </w:r>
          </w:p>
          <w:p w14:paraId="4C0F95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b w:val="0"/>
                <w:bCs/>
                <w:kern w:val="0"/>
                <w:sz w:val="21"/>
              </w:rPr>
            </w:pPr>
            <w:r>
              <w:rPr>
                <w:rStyle w:val="8"/>
                <w:rFonts w:hint="eastAsia" w:asciiTheme="minorEastAsia" w:hAnsiTheme="minorEastAsia" w:eastAsiaTheme="minorEastAsia" w:cstheme="minorEastAsia"/>
                <w:b w:val="0"/>
                <w:bCs/>
                <w:kern w:val="0"/>
                <w:sz w:val="21"/>
              </w:rPr>
              <w:t>分类组</w:t>
            </w:r>
            <w:r>
              <w:rPr>
                <w:rFonts w:hint="eastAsia" w:asciiTheme="minorEastAsia" w:hAnsiTheme="minorEastAsia" w:eastAsiaTheme="minorEastAsia" w:cstheme="minorEastAsia"/>
                <w:b w:val="0"/>
                <w:bCs/>
                <w:kern w:val="0"/>
                <w:sz w:val="21"/>
              </w:rPr>
              <w:fldChar w:fldCharType="end"/>
            </w:r>
          </w:p>
          <w:p w14:paraId="1FE716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stheme="minorEastAsia"/>
                <w:color w:val="FF0000"/>
                <w:kern w:val="0"/>
                <w:sz w:val="21"/>
                <w:szCs w:val="21"/>
              </w:rPr>
            </w:pPr>
            <w:r>
              <w:rPr>
                <w:rFonts w:hint="eastAsia" w:asciiTheme="minorEastAsia" w:hAnsiTheme="minorEastAsia" w:eastAsiaTheme="minorEastAsia" w:cstheme="minorEastAsia"/>
                <w:b w:val="0"/>
                <w:bCs/>
                <w:kern w:val="0"/>
                <w:sz w:val="21"/>
                <w:lang w:val="en-US" w:eastAsia="zh-CN"/>
              </w:rPr>
              <w:t>邓旺秋</w:t>
            </w:r>
            <w:r>
              <w:rPr>
                <w:rFonts w:hint="eastAsia" w:asciiTheme="minorEastAsia" w:hAnsiTheme="minorEastAsia" w:eastAsiaTheme="minorEastAsia" w:cstheme="minorEastAsia"/>
                <w:b w:val="0"/>
                <w:bCs/>
                <w:kern w:val="0"/>
                <w:sz w:val="21"/>
              </w:rPr>
              <w:t>研究员</w:t>
            </w:r>
          </w:p>
        </w:tc>
        <w:tc>
          <w:tcPr>
            <w:tcW w:w="1218" w:type="pct"/>
            <w:vAlign w:val="center"/>
          </w:tcPr>
          <w:p w14:paraId="17C07980">
            <w:pPr>
              <w:widowControl/>
              <w:spacing w:line="340" w:lineRule="exact"/>
              <w:jc w:val="left"/>
              <w:rPr>
                <w:rFonts w:hint="eastAsia" w:cs="宋体"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7</w:t>
            </w:r>
            <w:r>
              <w:rPr>
                <w:rFonts w:hint="eastAsia" w:asciiTheme="minorEastAsia" w:hAnsiTheme="minorEastAsia" w:eastAsiaTheme="minorEastAsia" w:cstheme="minorEastAsia"/>
                <w:color w:val="000000"/>
                <w:kern w:val="0"/>
                <w:sz w:val="21"/>
                <w:szCs w:val="21"/>
              </w:rPr>
              <w:t>001）</w:t>
            </w:r>
            <w:r>
              <w:rPr>
                <w:rFonts w:hint="eastAsia" w:asciiTheme="minorEastAsia" w:hAnsiTheme="minorEastAsia" w:eastAsiaTheme="minorEastAsia" w:cstheme="minorEastAsia"/>
                <w:color w:val="000000"/>
                <w:kern w:val="0"/>
                <w:sz w:val="21"/>
                <w:szCs w:val="21"/>
                <w:lang w:val="en-US" w:eastAsia="zh-CN"/>
              </w:rPr>
              <w:t>作物育种与基因编辑</w:t>
            </w:r>
          </w:p>
        </w:tc>
        <w:tc>
          <w:tcPr>
            <w:tcW w:w="1801" w:type="pct"/>
            <w:vAlign w:val="center"/>
          </w:tcPr>
          <w:p w14:paraId="1C7E09DB">
            <w:pPr>
              <w:widowControl/>
              <w:spacing w:line="340" w:lineRule="exact"/>
              <w:rPr>
                <w:rFonts w:hint="eastAsia" w:cs="宋体"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食药用真菌的基因编辑与分子设计育种</w:t>
            </w:r>
            <w:r>
              <w:rPr>
                <w:rFonts w:hint="eastAsia" w:asciiTheme="minorEastAsia" w:hAnsiTheme="minorEastAsia" w:eastAsiaTheme="minorEastAsia" w:cstheme="minorEastAsia"/>
                <w:kern w:val="0"/>
                <w:sz w:val="21"/>
                <w:szCs w:val="21"/>
              </w:rPr>
              <w:t>。</w:t>
            </w:r>
          </w:p>
        </w:tc>
        <w:tc>
          <w:tcPr>
            <w:tcW w:w="1162" w:type="pct"/>
            <w:vAlign w:val="center"/>
          </w:tcPr>
          <w:p w14:paraId="1B864D8E">
            <w:pPr>
              <w:widowControl/>
              <w:numPr>
                <w:ilvl w:val="0"/>
                <w:numId w:val="0"/>
              </w:numPr>
              <w:spacing w:line="340" w:lineRule="exact"/>
              <w:ind w:left="0" w:leftChars="0" w:firstLine="0" w:firstLineChars="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u w:val="none"/>
                <w:lang w:val="en-US" w:eastAsia="zh-CN"/>
                <w14:textFill>
                  <w14:solidFill>
                    <w14:schemeClr w14:val="tx1"/>
                  </w14:solidFill>
                </w14:textFill>
              </w:rPr>
              <w:t>遗传学</w:t>
            </w:r>
            <w:r>
              <w:rPr>
                <w:rFonts w:hint="eastAsia" w:asciiTheme="minorEastAsia" w:hAnsiTheme="minorEastAsia" w:eastAsiaTheme="minorEastAsia" w:cstheme="minorEastAsia"/>
                <w:color w:val="000000" w:themeColor="text1"/>
                <w:kern w:val="0"/>
                <w:sz w:val="21"/>
                <w:szCs w:val="21"/>
                <w:u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u w:val="none"/>
                <w:lang w:val="en-US" w:eastAsia="zh-CN"/>
                <w14:textFill>
                  <w14:solidFill>
                    <w14:schemeClr w14:val="tx1"/>
                  </w14:solidFill>
                </w14:textFill>
              </w:rPr>
              <w:t>生物信息学、</w:t>
            </w:r>
            <w:r>
              <w:rPr>
                <w:rFonts w:hint="eastAsia" w:asciiTheme="minorEastAsia" w:hAnsiTheme="minorEastAsia" w:eastAsiaTheme="minorEastAsia" w:cstheme="minorEastAsia"/>
                <w:color w:val="000000" w:themeColor="text1"/>
                <w:kern w:val="0"/>
                <w:sz w:val="21"/>
                <w:szCs w:val="21"/>
                <w:u w:val="none"/>
                <w14:textFill>
                  <w14:solidFill>
                    <w14:schemeClr w14:val="tx1"/>
                  </w14:solidFill>
                </w14:textFill>
              </w:rPr>
              <w:t>分子生物学、</w:t>
            </w:r>
            <w:r>
              <w:rPr>
                <w:rFonts w:hint="eastAsia" w:asciiTheme="minorEastAsia" w:hAnsiTheme="minorEastAsia" w:eastAsiaTheme="minorEastAsia" w:cstheme="minorEastAsia"/>
                <w:color w:val="000000" w:themeColor="text1"/>
                <w:kern w:val="0"/>
                <w:sz w:val="21"/>
                <w:szCs w:val="21"/>
                <w:u w:val="none"/>
                <w:lang w:val="en-US" w:eastAsia="zh-CN"/>
                <w14:textFill>
                  <w14:solidFill>
                    <w14:schemeClr w14:val="tx1"/>
                  </w14:solidFill>
                </w14:textFill>
              </w:rPr>
              <w:t>合成生物学、</w:t>
            </w:r>
            <w:r>
              <w:rPr>
                <w:rFonts w:hint="eastAsia" w:asciiTheme="minorEastAsia" w:hAnsiTheme="minorEastAsia" w:eastAsiaTheme="minorEastAsia" w:cstheme="minorEastAsia"/>
                <w:color w:val="000000" w:themeColor="text1"/>
                <w:kern w:val="0"/>
                <w:sz w:val="21"/>
                <w:szCs w:val="21"/>
                <w:u w:val="none"/>
                <w14:textFill>
                  <w14:solidFill>
                    <w14:schemeClr w14:val="tx1"/>
                  </w14:solidFill>
                </w14:textFill>
              </w:rPr>
              <w:t>微生物学等</w:t>
            </w:r>
          </w:p>
        </w:tc>
      </w:tr>
      <w:tr w14:paraId="0438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818" w:type="pct"/>
            <w:vMerge w:val="restart"/>
            <w:vAlign w:val="center"/>
          </w:tcPr>
          <w:p w14:paraId="4594D7F3">
            <w:pPr>
              <w:spacing w:line="340" w:lineRule="exact"/>
              <w:jc w:val="center"/>
              <w:rPr>
                <w:rStyle w:val="8"/>
                <w:rFonts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fldChar w:fldCharType="begin"/>
            </w:r>
            <w:r>
              <w:rPr>
                <w:rFonts w:hint="eastAsia" w:asciiTheme="minorEastAsia" w:hAnsiTheme="minorEastAsia" w:eastAsiaTheme="minorEastAsia" w:cstheme="minorEastAsia"/>
                <w:b w:val="0"/>
                <w:bCs/>
                <w:kern w:val="0"/>
                <w:sz w:val="21"/>
                <w:szCs w:val="21"/>
              </w:rPr>
              <w:instrText xml:space="preserve"> HYPERLINK "http://www.gdim.cn/kxyj/yjtd/t16648.html" </w:instrText>
            </w:r>
            <w:r>
              <w:rPr>
                <w:rFonts w:hint="eastAsia" w:asciiTheme="minorEastAsia" w:hAnsiTheme="minorEastAsia" w:eastAsiaTheme="minorEastAsia" w:cstheme="minorEastAsia"/>
                <w:b w:val="0"/>
                <w:bCs/>
                <w:kern w:val="0"/>
                <w:sz w:val="21"/>
                <w:szCs w:val="21"/>
              </w:rPr>
              <w:fldChar w:fldCharType="separate"/>
            </w:r>
            <w:r>
              <w:rPr>
                <w:rStyle w:val="8"/>
                <w:rFonts w:hint="eastAsia" w:asciiTheme="minorEastAsia" w:hAnsiTheme="minorEastAsia" w:eastAsiaTheme="minorEastAsia" w:cstheme="minorEastAsia"/>
                <w:b w:val="0"/>
                <w:bCs/>
                <w:kern w:val="0"/>
                <w:sz w:val="21"/>
                <w:szCs w:val="21"/>
              </w:rPr>
              <w:t>华南微生物资源中心</w:t>
            </w:r>
          </w:p>
          <w:p w14:paraId="279BC2B3">
            <w:pPr>
              <w:spacing w:line="340" w:lineRule="exact"/>
              <w:jc w:val="center"/>
              <w:rPr>
                <w:rFonts w:asciiTheme="minorEastAsia" w:hAnsiTheme="minorEastAsia" w:eastAsiaTheme="minorEastAsia" w:cstheme="minorEastAsia"/>
                <w:b w:val="0"/>
                <w:bCs/>
                <w:kern w:val="0"/>
                <w:sz w:val="21"/>
                <w:szCs w:val="21"/>
              </w:rPr>
            </w:pPr>
            <w:r>
              <w:rPr>
                <w:rStyle w:val="8"/>
                <w:rFonts w:hint="eastAsia" w:asciiTheme="minorEastAsia" w:hAnsiTheme="minorEastAsia" w:eastAsiaTheme="minorEastAsia" w:cstheme="minorEastAsia"/>
                <w:b w:val="0"/>
                <w:bCs/>
                <w:kern w:val="0"/>
                <w:sz w:val="21"/>
                <w:szCs w:val="21"/>
              </w:rPr>
              <w:t>药用组</w:t>
            </w:r>
            <w:r>
              <w:rPr>
                <w:rFonts w:hint="eastAsia" w:asciiTheme="minorEastAsia" w:hAnsiTheme="minorEastAsia" w:eastAsiaTheme="minorEastAsia" w:cstheme="minorEastAsia"/>
                <w:b w:val="0"/>
                <w:bCs/>
                <w:kern w:val="0"/>
                <w:sz w:val="21"/>
                <w:szCs w:val="21"/>
              </w:rPr>
              <w:fldChar w:fldCharType="end"/>
            </w:r>
          </w:p>
          <w:p w14:paraId="43CF905D">
            <w:pPr>
              <w:spacing w:line="340" w:lineRule="exact"/>
              <w:jc w:val="center"/>
              <w:rPr>
                <w:rFonts w:asciiTheme="minorEastAsia" w:hAnsiTheme="minorEastAsia" w:eastAsiaTheme="minorEastAsia" w:cstheme="minorEastAsia"/>
                <w:b w:val="0"/>
                <w:bCs/>
                <w:kern w:val="0"/>
                <w:sz w:val="21"/>
                <w:szCs w:val="21"/>
              </w:rPr>
            </w:pPr>
          </w:p>
          <w:p w14:paraId="3F2E94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lang w:val="en-US" w:eastAsia="zh-CN"/>
              </w:rPr>
            </w:pPr>
            <w:r>
              <w:rPr>
                <w:rFonts w:hint="eastAsia" w:asciiTheme="minorEastAsia" w:hAnsiTheme="minorEastAsia" w:eastAsiaTheme="minorEastAsia" w:cstheme="minorEastAsia"/>
                <w:b w:val="0"/>
                <w:bCs/>
                <w:kern w:val="0"/>
                <w:sz w:val="21"/>
                <w:szCs w:val="21"/>
              </w:rPr>
              <w:t>章卫民研究员</w:t>
            </w:r>
          </w:p>
        </w:tc>
        <w:tc>
          <w:tcPr>
            <w:tcW w:w="1218" w:type="pct"/>
            <w:vAlign w:val="center"/>
          </w:tcPr>
          <w:p w14:paraId="107DDE1D">
            <w:pPr>
              <w:widowControl/>
              <w:spacing w:line="3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8</w:t>
            </w:r>
            <w:r>
              <w:rPr>
                <w:rFonts w:hint="eastAsia" w:asciiTheme="minorEastAsia" w:hAnsiTheme="minorEastAsia" w:eastAsiaTheme="minorEastAsia" w:cstheme="minorEastAsia"/>
                <w:kern w:val="0"/>
                <w:sz w:val="21"/>
                <w:szCs w:val="21"/>
              </w:rPr>
              <w:t>001）微生物天然产物研究</w:t>
            </w:r>
          </w:p>
        </w:tc>
        <w:tc>
          <w:tcPr>
            <w:tcW w:w="1801" w:type="pct"/>
            <w:vAlign w:val="center"/>
          </w:tcPr>
          <w:p w14:paraId="6AF09374">
            <w:pPr>
              <w:widowControl/>
              <w:spacing w:line="340" w:lineRule="exact"/>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微生物活性代谢产物研究。</w:t>
            </w:r>
          </w:p>
        </w:tc>
        <w:tc>
          <w:tcPr>
            <w:tcW w:w="1162" w:type="pct"/>
            <w:vMerge w:val="restart"/>
            <w:vAlign w:val="center"/>
          </w:tcPr>
          <w:p w14:paraId="012B2685">
            <w:pPr>
              <w:widowControl/>
              <w:numPr>
                <w:ilvl w:val="0"/>
                <w:numId w:val="0"/>
              </w:numPr>
              <w:spacing w:line="340" w:lineRule="exact"/>
              <w:ind w:left="0" w:leftChars="0" w:firstLine="0" w:firstLineChars="0"/>
              <w:rPr>
                <w:rFonts w:hint="eastAsia" w:asciiTheme="minorEastAsia" w:hAnsiTheme="minorEastAsia" w:eastAsiaTheme="minorEastAsia" w:cstheme="minorEastAsia"/>
                <w:color w:val="000000" w:themeColor="text1"/>
                <w:kern w:val="0"/>
                <w:sz w:val="21"/>
                <w:szCs w:val="21"/>
                <w:u w:val="none"/>
                <w:lang w:val="en-US" w:eastAsia="zh-CN"/>
                <w14:textFill>
                  <w14:solidFill>
                    <w14:schemeClr w14:val="tx1"/>
                  </w14:solidFill>
                </w14:textFill>
              </w:rPr>
            </w:pPr>
            <w:r>
              <w:rPr>
                <w:rFonts w:hint="eastAsia" w:cs="宋体" w:asciiTheme="minorEastAsia" w:hAnsiTheme="minorEastAsia" w:eastAsiaTheme="minorEastAsia"/>
                <w:kern w:val="0"/>
                <w:sz w:val="21"/>
                <w:szCs w:val="21"/>
                <w:highlight w:val="none"/>
              </w:rPr>
              <w:t>生物学、微生物学、药物化学</w:t>
            </w:r>
            <w:r>
              <w:rPr>
                <w:rFonts w:hint="eastAsia" w:cs="宋体" w:asciiTheme="minorEastAsia" w:hAnsiTheme="minorEastAsia" w:eastAsiaTheme="minorEastAsia"/>
                <w:kern w:val="0"/>
                <w:sz w:val="21"/>
                <w:szCs w:val="21"/>
                <w:highlight w:val="none"/>
                <w:lang w:eastAsia="zh-CN"/>
              </w:rPr>
              <w:t>、</w:t>
            </w:r>
            <w:r>
              <w:rPr>
                <w:rFonts w:hint="eastAsia" w:cs="宋体" w:asciiTheme="minorEastAsia" w:hAnsiTheme="minorEastAsia" w:eastAsiaTheme="minorEastAsia"/>
                <w:kern w:val="0"/>
                <w:sz w:val="21"/>
                <w:szCs w:val="21"/>
                <w:highlight w:val="none"/>
                <w:lang w:val="en-US" w:eastAsia="zh-CN"/>
              </w:rPr>
              <w:t>生物化学与分子生物、</w:t>
            </w:r>
            <w:r>
              <w:rPr>
                <w:rFonts w:hint="eastAsia" w:cs="宋体" w:asciiTheme="minorEastAsia" w:hAnsiTheme="minorEastAsia" w:eastAsiaTheme="minorEastAsia"/>
                <w:kern w:val="0"/>
                <w:sz w:val="21"/>
                <w:szCs w:val="21"/>
                <w:highlight w:val="none"/>
              </w:rPr>
              <w:t>微生物生理学、药学</w:t>
            </w:r>
          </w:p>
        </w:tc>
      </w:tr>
      <w:tr w14:paraId="3926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18" w:type="pct"/>
            <w:vMerge w:val="continue"/>
            <w:vAlign w:val="center"/>
          </w:tcPr>
          <w:p w14:paraId="6D0691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1"/>
                <w:lang w:val="en-US" w:eastAsia="zh-CN"/>
              </w:rPr>
            </w:pPr>
          </w:p>
        </w:tc>
        <w:tc>
          <w:tcPr>
            <w:tcW w:w="1218" w:type="pct"/>
            <w:vAlign w:val="center"/>
          </w:tcPr>
          <w:p w14:paraId="3C84EB27">
            <w:pPr>
              <w:widowControl/>
              <w:spacing w:line="3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8</w:t>
            </w:r>
            <w:r>
              <w:rPr>
                <w:rFonts w:hint="eastAsia" w:asciiTheme="minorEastAsia" w:hAnsiTheme="minorEastAsia" w:eastAsiaTheme="minorEastAsia" w:cstheme="minorEastAsia"/>
                <w:kern w:val="0"/>
                <w:sz w:val="21"/>
                <w:szCs w:val="21"/>
              </w:rPr>
              <w:t>002）微生物药物生物合成研究</w:t>
            </w:r>
          </w:p>
        </w:tc>
        <w:tc>
          <w:tcPr>
            <w:tcW w:w="1801" w:type="pct"/>
            <w:vAlign w:val="center"/>
          </w:tcPr>
          <w:p w14:paraId="4E669D30">
            <w:pPr>
              <w:widowControl/>
              <w:spacing w:line="340" w:lineRule="exact"/>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微生物药物代谢工程改造、功能基因组学及生物信息学研究。</w:t>
            </w:r>
          </w:p>
        </w:tc>
        <w:tc>
          <w:tcPr>
            <w:tcW w:w="1162" w:type="pct"/>
            <w:vMerge w:val="continue"/>
            <w:vAlign w:val="center"/>
          </w:tcPr>
          <w:p w14:paraId="34DAFBE2">
            <w:pPr>
              <w:widowControl/>
              <w:numPr>
                <w:ilvl w:val="0"/>
                <w:numId w:val="0"/>
              </w:numPr>
              <w:spacing w:line="340" w:lineRule="exact"/>
              <w:ind w:left="0" w:leftChars="0" w:firstLine="0" w:firstLineChars="0"/>
              <w:rPr>
                <w:rFonts w:hint="eastAsia" w:asciiTheme="minorEastAsia" w:hAnsiTheme="minorEastAsia" w:eastAsiaTheme="minorEastAsia" w:cstheme="minorEastAsia"/>
                <w:color w:val="000000" w:themeColor="text1"/>
                <w:kern w:val="0"/>
                <w:sz w:val="21"/>
                <w:szCs w:val="21"/>
                <w:u w:val="none"/>
                <w:lang w:val="en-US" w:eastAsia="zh-CN"/>
                <w14:textFill>
                  <w14:solidFill>
                    <w14:schemeClr w14:val="tx1"/>
                  </w14:solidFill>
                </w14:textFill>
              </w:rPr>
            </w:pPr>
          </w:p>
        </w:tc>
      </w:tr>
    </w:tbl>
    <w:p w14:paraId="2F6012BE"/>
    <w:sectPr>
      <w:footerReference r:id="rId3" w:type="default"/>
      <w:pgSz w:w="16838" w:h="11906" w:orient="landscape"/>
      <w:pgMar w:top="709" w:right="709" w:bottom="709" w:left="709" w:header="567" w:footer="454"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6848764"/>
    </w:sdtPr>
    <w:sdtContent>
      <w:p w14:paraId="445FE2A3">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xZTMyNzk1M2IzNWRjODFmM2IxN2U4YjNjYTU4MmMifQ=="/>
  </w:docVars>
  <w:rsids>
    <w:rsidRoot w:val="006C7EA3"/>
    <w:rsid w:val="000029FD"/>
    <w:rsid w:val="000176C5"/>
    <w:rsid w:val="00023FD0"/>
    <w:rsid w:val="000442F9"/>
    <w:rsid w:val="0004538E"/>
    <w:rsid w:val="00052197"/>
    <w:rsid w:val="00064413"/>
    <w:rsid w:val="000671AD"/>
    <w:rsid w:val="00083D6A"/>
    <w:rsid w:val="00095D63"/>
    <w:rsid w:val="000B2D0E"/>
    <w:rsid w:val="000B3B2D"/>
    <w:rsid w:val="000E106D"/>
    <w:rsid w:val="000E42D5"/>
    <w:rsid w:val="001075B1"/>
    <w:rsid w:val="00112802"/>
    <w:rsid w:val="00116E56"/>
    <w:rsid w:val="001D0F32"/>
    <w:rsid w:val="00200A97"/>
    <w:rsid w:val="002033D4"/>
    <w:rsid w:val="002078F4"/>
    <w:rsid w:val="002141B3"/>
    <w:rsid w:val="00215709"/>
    <w:rsid w:val="002171D8"/>
    <w:rsid w:val="002474B2"/>
    <w:rsid w:val="002B40C4"/>
    <w:rsid w:val="002C4296"/>
    <w:rsid w:val="002C5EAE"/>
    <w:rsid w:val="002D26F8"/>
    <w:rsid w:val="002E245E"/>
    <w:rsid w:val="002E31E8"/>
    <w:rsid w:val="003117A2"/>
    <w:rsid w:val="00330BB4"/>
    <w:rsid w:val="003508D1"/>
    <w:rsid w:val="003A1B49"/>
    <w:rsid w:val="003C58F1"/>
    <w:rsid w:val="003D73E7"/>
    <w:rsid w:val="003F356F"/>
    <w:rsid w:val="003F72B5"/>
    <w:rsid w:val="004030D1"/>
    <w:rsid w:val="00407F73"/>
    <w:rsid w:val="004165AA"/>
    <w:rsid w:val="004342F6"/>
    <w:rsid w:val="00434CF2"/>
    <w:rsid w:val="004412DF"/>
    <w:rsid w:val="00463E90"/>
    <w:rsid w:val="00482C96"/>
    <w:rsid w:val="00483BC0"/>
    <w:rsid w:val="004C6B0D"/>
    <w:rsid w:val="004F1494"/>
    <w:rsid w:val="004F2074"/>
    <w:rsid w:val="004F7B09"/>
    <w:rsid w:val="0050233A"/>
    <w:rsid w:val="0050467C"/>
    <w:rsid w:val="00516072"/>
    <w:rsid w:val="00534AD1"/>
    <w:rsid w:val="005368F9"/>
    <w:rsid w:val="00576BD2"/>
    <w:rsid w:val="005868D8"/>
    <w:rsid w:val="00586B2C"/>
    <w:rsid w:val="005B707C"/>
    <w:rsid w:val="005F65ED"/>
    <w:rsid w:val="00616E71"/>
    <w:rsid w:val="00657D27"/>
    <w:rsid w:val="006706A3"/>
    <w:rsid w:val="00681094"/>
    <w:rsid w:val="00684288"/>
    <w:rsid w:val="006B13D8"/>
    <w:rsid w:val="006B1F38"/>
    <w:rsid w:val="006C7EA3"/>
    <w:rsid w:val="006E5B65"/>
    <w:rsid w:val="00717BBC"/>
    <w:rsid w:val="0074060D"/>
    <w:rsid w:val="007426C5"/>
    <w:rsid w:val="00743275"/>
    <w:rsid w:val="007710ED"/>
    <w:rsid w:val="007A10FC"/>
    <w:rsid w:val="007A572A"/>
    <w:rsid w:val="007B4F03"/>
    <w:rsid w:val="007D6A79"/>
    <w:rsid w:val="007E153D"/>
    <w:rsid w:val="008170B2"/>
    <w:rsid w:val="00826A22"/>
    <w:rsid w:val="00841C46"/>
    <w:rsid w:val="00852C20"/>
    <w:rsid w:val="00854F4E"/>
    <w:rsid w:val="008600F7"/>
    <w:rsid w:val="00880A59"/>
    <w:rsid w:val="008862D5"/>
    <w:rsid w:val="008B60C7"/>
    <w:rsid w:val="009040B5"/>
    <w:rsid w:val="0091789A"/>
    <w:rsid w:val="0092200D"/>
    <w:rsid w:val="009375C6"/>
    <w:rsid w:val="00995651"/>
    <w:rsid w:val="009B5540"/>
    <w:rsid w:val="009C2F08"/>
    <w:rsid w:val="009C6F98"/>
    <w:rsid w:val="00A04C78"/>
    <w:rsid w:val="00A3114C"/>
    <w:rsid w:val="00A40696"/>
    <w:rsid w:val="00A5112A"/>
    <w:rsid w:val="00A53297"/>
    <w:rsid w:val="00A8116E"/>
    <w:rsid w:val="00A95DB2"/>
    <w:rsid w:val="00AB1855"/>
    <w:rsid w:val="00AC0A8B"/>
    <w:rsid w:val="00B250C7"/>
    <w:rsid w:val="00B26599"/>
    <w:rsid w:val="00B37E9C"/>
    <w:rsid w:val="00B428D3"/>
    <w:rsid w:val="00B43829"/>
    <w:rsid w:val="00B44E60"/>
    <w:rsid w:val="00B465B5"/>
    <w:rsid w:val="00B63ECA"/>
    <w:rsid w:val="00B64ADD"/>
    <w:rsid w:val="00BD463E"/>
    <w:rsid w:val="00C458EC"/>
    <w:rsid w:val="00C61A03"/>
    <w:rsid w:val="00C63C1C"/>
    <w:rsid w:val="00C85895"/>
    <w:rsid w:val="00CA417C"/>
    <w:rsid w:val="00CF5C79"/>
    <w:rsid w:val="00D20890"/>
    <w:rsid w:val="00D44AF1"/>
    <w:rsid w:val="00D455FD"/>
    <w:rsid w:val="00D663B3"/>
    <w:rsid w:val="00DB02BA"/>
    <w:rsid w:val="00DB1F0A"/>
    <w:rsid w:val="00DC1594"/>
    <w:rsid w:val="00DC26DB"/>
    <w:rsid w:val="00DC64FA"/>
    <w:rsid w:val="00DF4DDE"/>
    <w:rsid w:val="00E077DE"/>
    <w:rsid w:val="00E42FE7"/>
    <w:rsid w:val="00E75504"/>
    <w:rsid w:val="00E81C6F"/>
    <w:rsid w:val="00EB7135"/>
    <w:rsid w:val="00EC2112"/>
    <w:rsid w:val="00ED0932"/>
    <w:rsid w:val="00ED196E"/>
    <w:rsid w:val="00ED46D5"/>
    <w:rsid w:val="00EE44BB"/>
    <w:rsid w:val="00F014C9"/>
    <w:rsid w:val="00F143DA"/>
    <w:rsid w:val="00F97833"/>
    <w:rsid w:val="00FC45C8"/>
    <w:rsid w:val="00FD6A36"/>
    <w:rsid w:val="00FE5DD8"/>
    <w:rsid w:val="011D2710"/>
    <w:rsid w:val="011E3D92"/>
    <w:rsid w:val="05760640"/>
    <w:rsid w:val="058014BF"/>
    <w:rsid w:val="06784007"/>
    <w:rsid w:val="080C528C"/>
    <w:rsid w:val="09170A4A"/>
    <w:rsid w:val="0A46038F"/>
    <w:rsid w:val="0BED5D77"/>
    <w:rsid w:val="0C7137A2"/>
    <w:rsid w:val="0F350C4B"/>
    <w:rsid w:val="0FEE3D1B"/>
    <w:rsid w:val="104E19EE"/>
    <w:rsid w:val="10E57F90"/>
    <w:rsid w:val="116F4196"/>
    <w:rsid w:val="156839A2"/>
    <w:rsid w:val="15896D46"/>
    <w:rsid w:val="16184DFC"/>
    <w:rsid w:val="16332240"/>
    <w:rsid w:val="16646293"/>
    <w:rsid w:val="18167A61"/>
    <w:rsid w:val="18720E1B"/>
    <w:rsid w:val="188C4DF4"/>
    <w:rsid w:val="1BD339EB"/>
    <w:rsid w:val="1C692D7A"/>
    <w:rsid w:val="1D1013AB"/>
    <w:rsid w:val="1D584AE7"/>
    <w:rsid w:val="218C6227"/>
    <w:rsid w:val="248219CA"/>
    <w:rsid w:val="27C07437"/>
    <w:rsid w:val="288A3A17"/>
    <w:rsid w:val="296A429F"/>
    <w:rsid w:val="2AA86208"/>
    <w:rsid w:val="2F073B09"/>
    <w:rsid w:val="31287385"/>
    <w:rsid w:val="313B2E0A"/>
    <w:rsid w:val="342059B9"/>
    <w:rsid w:val="35A61FCC"/>
    <w:rsid w:val="36D93CDC"/>
    <w:rsid w:val="37F2756D"/>
    <w:rsid w:val="3D8449A1"/>
    <w:rsid w:val="3E344619"/>
    <w:rsid w:val="41595FC6"/>
    <w:rsid w:val="41F31712"/>
    <w:rsid w:val="420F4A55"/>
    <w:rsid w:val="42364D6B"/>
    <w:rsid w:val="42425052"/>
    <w:rsid w:val="42462B6D"/>
    <w:rsid w:val="440D26C7"/>
    <w:rsid w:val="484E6654"/>
    <w:rsid w:val="48CB1D52"/>
    <w:rsid w:val="4B5B3A7E"/>
    <w:rsid w:val="4BF21670"/>
    <w:rsid w:val="4C567E51"/>
    <w:rsid w:val="4D037BD7"/>
    <w:rsid w:val="4D2B3501"/>
    <w:rsid w:val="4E5B4203"/>
    <w:rsid w:val="4F270AB7"/>
    <w:rsid w:val="4FFD13DF"/>
    <w:rsid w:val="50F95657"/>
    <w:rsid w:val="56E123D9"/>
    <w:rsid w:val="56F83FBB"/>
    <w:rsid w:val="589D751F"/>
    <w:rsid w:val="58EF1D9D"/>
    <w:rsid w:val="5AA55305"/>
    <w:rsid w:val="5F100022"/>
    <w:rsid w:val="61125A3F"/>
    <w:rsid w:val="617562CF"/>
    <w:rsid w:val="63C45141"/>
    <w:rsid w:val="63EB040E"/>
    <w:rsid w:val="642B52C7"/>
    <w:rsid w:val="649A726F"/>
    <w:rsid w:val="64CA0F84"/>
    <w:rsid w:val="64EE5C51"/>
    <w:rsid w:val="67BF0ABF"/>
    <w:rsid w:val="67CC3BBC"/>
    <w:rsid w:val="693378F3"/>
    <w:rsid w:val="6CA81BAB"/>
    <w:rsid w:val="6CE3096B"/>
    <w:rsid w:val="6D9F77F5"/>
    <w:rsid w:val="6EB575F3"/>
    <w:rsid w:val="6FF257BA"/>
    <w:rsid w:val="71E73175"/>
    <w:rsid w:val="7472431F"/>
    <w:rsid w:val="767511FB"/>
    <w:rsid w:val="7AD448F7"/>
    <w:rsid w:val="7C2415C6"/>
    <w:rsid w:val="7CB50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FollowedHyperlink"/>
    <w:basedOn w:val="7"/>
    <w:autoRedefine/>
    <w:semiHidden/>
    <w:unhideWhenUsed/>
    <w:qFormat/>
    <w:uiPriority w:val="99"/>
    <w:rPr>
      <w:color w:val="800080"/>
      <w:u w:val="single"/>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5"/>
    <w:autoRedefine/>
    <w:qFormat/>
    <w:uiPriority w:val="99"/>
    <w:rPr>
      <w:sz w:val="18"/>
      <w:szCs w:val="18"/>
    </w:rPr>
  </w:style>
  <w:style w:type="character" w:customStyle="1" w:styleId="11">
    <w:name w:val="页脚 字符"/>
    <w:basedOn w:val="7"/>
    <w:link w:val="4"/>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7"/>
    <w:link w:val="3"/>
    <w:autoRedefine/>
    <w:semiHidden/>
    <w:qFormat/>
    <w:uiPriority w:val="99"/>
    <w:rPr>
      <w:rFonts w:ascii="Calibri" w:hAnsi="Calibri" w:eastAsia="仿宋_GB2312" w:cs="Times New Roman"/>
      <w:sz w:val="18"/>
      <w:szCs w:val="18"/>
    </w:rPr>
  </w:style>
  <w:style w:type="character" w:customStyle="1" w:styleId="14">
    <w:name w:val="fontstyle31"/>
    <w:basedOn w:val="7"/>
    <w:autoRedefine/>
    <w:qFormat/>
    <w:uiPriority w:val="0"/>
    <w:rPr>
      <w:rFonts w:hint="eastAsia" w:ascii="宋体" w:hAnsi="宋体" w:eastAsia="宋体"/>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3176</Words>
  <Characters>3277</Characters>
  <Lines>28</Lines>
  <Paragraphs>8</Paragraphs>
  <TotalTime>73</TotalTime>
  <ScaleCrop>false</ScaleCrop>
  <LinksUpToDate>false</LinksUpToDate>
  <CharactersWithSpaces>3281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2022-04-20T07:22:00Z</dcterms:created>
  <dc:creator>PC</dc:creator>
  <cp:lastModifiedBy>西瓜味的夏天</cp:lastModifiedBy>
  <cp:lastPrinted>2025-02-25T06:57:00Z</cp:lastPrinted>
  <dcterms:modified xsi:type="dcterms:W3CDTF">2026-03-11T03:37:06Z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D30A37E1C1324CE880F71A467C54F9F7</vt:lpwstr>
  </property>
  <property fmtid="{D5CDD505-2E9C-101B-9397-08002B2CF9AE}" pid="4" name="KSOTemplateDocerSaveRecord">
    <vt:lpwstr>eyJoZGlkIjoiMmIxZTMyNzk1M2IzNWRjODFmM2IxN2U4YjNjYTU4MmMiLCJ1c2VySWQiOiIzNTk1NzAxMTMifQ==</vt:lpwstr>
  </property>
</Properties>
</file>