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2D017">
      <w:pPr>
        <w:rPr>
          <w:rFonts w:hint="default" w:ascii="Times New Roman" w:hAnsi="Times New Roman" w:eastAsia="仿宋_GB2312" w:cs="Times New Roman"/>
          <w:color w:val="auto"/>
          <w:spacing w:val="-10"/>
          <w:sz w:val="32"/>
          <w:szCs w:val="32"/>
        </w:rPr>
      </w:pPr>
    </w:p>
    <w:p w14:paraId="407630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pacing w:val="-1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36"/>
        </w:rPr>
        <w:t>附件</w:t>
      </w:r>
      <w:r>
        <w:rPr>
          <w:rFonts w:hint="default" w:ascii="Times New Roman" w:hAnsi="Times New Roman" w:eastAsia="黑体" w:cs="Times New Roman"/>
          <w:color w:val="auto"/>
          <w:sz w:val="28"/>
          <w:szCs w:val="36"/>
          <w:lang w:val="en-US" w:eastAsia="zh-CN"/>
        </w:rPr>
        <w:t>1</w:t>
      </w:r>
    </w:p>
    <w:p w14:paraId="4D6F2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磐安县消防安全和救援管理服务中心工作人员</w:t>
      </w:r>
    </w:p>
    <w:p w14:paraId="50D3E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招聘报名表</w:t>
      </w:r>
    </w:p>
    <w:tbl>
      <w:tblPr>
        <w:tblStyle w:val="6"/>
        <w:tblW w:w="9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495"/>
        <w:gridCol w:w="708"/>
        <w:gridCol w:w="1418"/>
        <w:gridCol w:w="709"/>
        <w:gridCol w:w="1603"/>
        <w:gridCol w:w="1985"/>
      </w:tblGrid>
      <w:tr w14:paraId="0C829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4" w:type="dxa"/>
            <w:vAlign w:val="center"/>
          </w:tcPr>
          <w:p w14:paraId="785E7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姓名</w:t>
            </w:r>
          </w:p>
        </w:tc>
        <w:tc>
          <w:tcPr>
            <w:tcW w:w="1495" w:type="dxa"/>
            <w:vAlign w:val="center"/>
          </w:tcPr>
          <w:p w14:paraId="0BA4F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3A0F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出生</w:t>
            </w:r>
          </w:p>
          <w:p w14:paraId="02C83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年月</w:t>
            </w:r>
          </w:p>
        </w:tc>
        <w:tc>
          <w:tcPr>
            <w:tcW w:w="1418" w:type="dxa"/>
            <w:vAlign w:val="center"/>
          </w:tcPr>
          <w:p w14:paraId="759FC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4279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性别</w:t>
            </w:r>
          </w:p>
        </w:tc>
        <w:tc>
          <w:tcPr>
            <w:tcW w:w="1603" w:type="dxa"/>
            <w:vAlign w:val="center"/>
          </w:tcPr>
          <w:p w14:paraId="77BE4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69C57CB">
            <w:pPr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照片</w:t>
            </w:r>
          </w:p>
        </w:tc>
      </w:tr>
      <w:tr w14:paraId="70E07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4" w:type="dxa"/>
            <w:vAlign w:val="center"/>
          </w:tcPr>
          <w:p w14:paraId="26A1A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政治面貌</w:t>
            </w:r>
          </w:p>
        </w:tc>
        <w:tc>
          <w:tcPr>
            <w:tcW w:w="1495" w:type="dxa"/>
            <w:vAlign w:val="center"/>
          </w:tcPr>
          <w:p w14:paraId="6A369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FFD3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户籍</w:t>
            </w:r>
          </w:p>
        </w:tc>
        <w:tc>
          <w:tcPr>
            <w:tcW w:w="1418" w:type="dxa"/>
            <w:vAlign w:val="center"/>
          </w:tcPr>
          <w:p w14:paraId="47D92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9A16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民族</w:t>
            </w:r>
          </w:p>
        </w:tc>
        <w:tc>
          <w:tcPr>
            <w:tcW w:w="1603" w:type="dxa"/>
            <w:vAlign w:val="center"/>
          </w:tcPr>
          <w:p w14:paraId="3AFC6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985" w:type="dxa"/>
            <w:vMerge w:val="continue"/>
          </w:tcPr>
          <w:p w14:paraId="5316F5F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778C2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4" w:type="dxa"/>
            <w:vAlign w:val="center"/>
          </w:tcPr>
          <w:p w14:paraId="013A6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身份证号</w:t>
            </w:r>
          </w:p>
        </w:tc>
        <w:tc>
          <w:tcPr>
            <w:tcW w:w="2203" w:type="dxa"/>
            <w:gridSpan w:val="2"/>
            <w:vAlign w:val="center"/>
          </w:tcPr>
          <w:p w14:paraId="7B0D2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F926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毕业院校</w:t>
            </w:r>
          </w:p>
          <w:p w14:paraId="697F7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及专业</w:t>
            </w:r>
          </w:p>
        </w:tc>
        <w:tc>
          <w:tcPr>
            <w:tcW w:w="2312" w:type="dxa"/>
            <w:gridSpan w:val="2"/>
            <w:vAlign w:val="center"/>
          </w:tcPr>
          <w:p w14:paraId="529C0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985" w:type="dxa"/>
            <w:vMerge w:val="continue"/>
          </w:tcPr>
          <w:p w14:paraId="5338D73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1BD7D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4" w:type="dxa"/>
            <w:vAlign w:val="center"/>
          </w:tcPr>
          <w:p w14:paraId="19971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联系电话</w:t>
            </w:r>
          </w:p>
        </w:tc>
        <w:tc>
          <w:tcPr>
            <w:tcW w:w="2203" w:type="dxa"/>
            <w:gridSpan w:val="2"/>
            <w:vAlign w:val="center"/>
          </w:tcPr>
          <w:p w14:paraId="6689E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9883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家庭住址</w:t>
            </w:r>
          </w:p>
        </w:tc>
        <w:tc>
          <w:tcPr>
            <w:tcW w:w="2312" w:type="dxa"/>
            <w:gridSpan w:val="2"/>
            <w:vAlign w:val="center"/>
          </w:tcPr>
          <w:p w14:paraId="4F1F2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985" w:type="dxa"/>
            <w:vMerge w:val="continue"/>
          </w:tcPr>
          <w:p w14:paraId="234D382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4171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44" w:type="dxa"/>
            <w:vAlign w:val="center"/>
          </w:tcPr>
          <w:p w14:paraId="40047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报考单位及岗位</w:t>
            </w:r>
          </w:p>
        </w:tc>
        <w:tc>
          <w:tcPr>
            <w:tcW w:w="2203" w:type="dxa"/>
            <w:gridSpan w:val="2"/>
            <w:vAlign w:val="center"/>
          </w:tcPr>
          <w:p w14:paraId="44109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D6D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是否持有</w:t>
            </w:r>
          </w:p>
          <w:p w14:paraId="2675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驾驶证</w:t>
            </w:r>
          </w:p>
        </w:tc>
        <w:tc>
          <w:tcPr>
            <w:tcW w:w="2312" w:type="dxa"/>
            <w:gridSpan w:val="2"/>
            <w:vAlign w:val="center"/>
          </w:tcPr>
          <w:p w14:paraId="715E9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59200ED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30EC4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44" w:type="dxa"/>
            <w:vAlign w:val="center"/>
          </w:tcPr>
          <w:p w14:paraId="26EA4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奖惩</w:t>
            </w:r>
          </w:p>
          <w:p w14:paraId="65483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（特长）</w:t>
            </w:r>
          </w:p>
        </w:tc>
        <w:tc>
          <w:tcPr>
            <w:tcW w:w="7918" w:type="dxa"/>
            <w:gridSpan w:val="6"/>
            <w:vAlign w:val="center"/>
          </w:tcPr>
          <w:p w14:paraId="23136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53289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8" w:hRule="atLeast"/>
          <w:jc w:val="center"/>
        </w:trPr>
        <w:tc>
          <w:tcPr>
            <w:tcW w:w="1244" w:type="dxa"/>
            <w:vAlign w:val="center"/>
          </w:tcPr>
          <w:p w14:paraId="4BE59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本</w:t>
            </w:r>
          </w:p>
          <w:p w14:paraId="5E731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人</w:t>
            </w:r>
          </w:p>
          <w:p w14:paraId="61891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简</w:t>
            </w:r>
          </w:p>
          <w:p w14:paraId="54CC1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历</w:t>
            </w:r>
          </w:p>
        </w:tc>
        <w:tc>
          <w:tcPr>
            <w:tcW w:w="7918" w:type="dxa"/>
            <w:gridSpan w:val="6"/>
          </w:tcPr>
          <w:p w14:paraId="1840B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5CB3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244" w:type="dxa"/>
            <w:vAlign w:val="center"/>
          </w:tcPr>
          <w:p w14:paraId="4B2C5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家庭</w:t>
            </w:r>
          </w:p>
          <w:p w14:paraId="3C2BC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主要</w:t>
            </w:r>
          </w:p>
          <w:p w14:paraId="259DE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成员</w:t>
            </w:r>
          </w:p>
        </w:tc>
        <w:tc>
          <w:tcPr>
            <w:tcW w:w="7918" w:type="dxa"/>
            <w:gridSpan w:val="6"/>
          </w:tcPr>
          <w:p w14:paraId="6C1E1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  <w:p w14:paraId="780BB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4A9DC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1244" w:type="dxa"/>
            <w:vAlign w:val="center"/>
          </w:tcPr>
          <w:p w14:paraId="35DDA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考</w:t>
            </w:r>
          </w:p>
          <w:p w14:paraId="7B458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生</w:t>
            </w:r>
          </w:p>
          <w:p w14:paraId="3EF16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承</w:t>
            </w:r>
          </w:p>
          <w:p w14:paraId="7E8F3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诺</w:t>
            </w:r>
          </w:p>
        </w:tc>
        <w:tc>
          <w:tcPr>
            <w:tcW w:w="7918" w:type="dxa"/>
            <w:gridSpan w:val="6"/>
          </w:tcPr>
          <w:p w14:paraId="7C185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360" w:firstLineChars="150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</w:pPr>
          </w:p>
          <w:p w14:paraId="108AD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360" w:firstLineChars="150"/>
              <w:textAlignment w:val="auto"/>
              <w:rPr>
                <w:rFonts w:hint="default" w:ascii="Times New Roman" w:hAnsi="Times New Roman" w:eastAsia="楷体_GB2312" w:cs="Times New Roman"/>
                <w:b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本人对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lang w:eastAsia="zh-CN"/>
              </w:rPr>
              <w:t>磐安县消防安全和救援管理服务中心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招聘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lang w:eastAsia="zh-CN"/>
              </w:rPr>
              <w:t>工作人员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的公告内容已了解清楚，并保证以上所填写的信息和所提供的材料真实有效。</w:t>
            </w:r>
          </w:p>
          <w:p w14:paraId="449B7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402DA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4255" w:firstLineChars="1773"/>
              <w:jc w:val="left"/>
              <w:textAlignment w:val="auto"/>
              <w:rPr>
                <w:rFonts w:hint="default" w:ascii="Times New Roman" w:hAnsi="Times New Roman" w:eastAsia="华文新魏" w:cs="Times New Roman"/>
                <w:color w:val="auto"/>
                <w:kern w:val="0"/>
                <w:sz w:val="24"/>
              </w:rPr>
            </w:pPr>
          </w:p>
          <w:p w14:paraId="12F9A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4255" w:firstLineChars="1773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华文新魏" w:cs="Times New Roman"/>
                <w:color w:val="auto"/>
                <w:kern w:val="0"/>
                <w:sz w:val="24"/>
              </w:rPr>
              <w:t>承诺人（签名）</w:t>
            </w:r>
          </w:p>
        </w:tc>
      </w:tr>
      <w:tr w14:paraId="5EE68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44" w:type="dxa"/>
            <w:vAlign w:val="center"/>
          </w:tcPr>
          <w:p w14:paraId="192CD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Cs w:val="21"/>
              </w:rPr>
              <w:t>备注</w:t>
            </w:r>
          </w:p>
        </w:tc>
        <w:tc>
          <w:tcPr>
            <w:tcW w:w="7918" w:type="dxa"/>
            <w:gridSpan w:val="6"/>
            <w:vAlign w:val="center"/>
          </w:tcPr>
          <w:p w14:paraId="6C4E5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Cs w:val="21"/>
              </w:rPr>
              <w:t>报考岗位仅限1个。</w:t>
            </w:r>
          </w:p>
        </w:tc>
      </w:tr>
    </w:tbl>
    <w:p w14:paraId="10ECEE14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br w:type="page"/>
      </w:r>
    </w:p>
    <w:p w14:paraId="11220F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36"/>
          <w:lang w:val="en-US" w:eastAsia="zh-CN"/>
        </w:rPr>
        <w:t>附件2</w:t>
      </w:r>
    </w:p>
    <w:p w14:paraId="166A78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36"/>
          <w:lang w:val="en-US" w:eastAsia="zh-CN"/>
        </w:rPr>
      </w:pPr>
    </w:p>
    <w:tbl>
      <w:tblPr>
        <w:tblStyle w:val="6"/>
        <w:tblW w:w="103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05"/>
        <w:gridCol w:w="1815"/>
        <w:gridCol w:w="1119"/>
        <w:gridCol w:w="1159"/>
        <w:gridCol w:w="1037"/>
        <w:gridCol w:w="3513"/>
      </w:tblGrid>
      <w:tr w14:paraId="1042B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CCB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积 分 表</w:t>
            </w:r>
          </w:p>
        </w:tc>
      </w:tr>
      <w:tr w14:paraId="76AEA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BD98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CC14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2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7DB1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0576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自评分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90BE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审核分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D325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26087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2DD3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DE5B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EF26A">
            <w:pPr>
              <w:keepNext w:val="0"/>
              <w:keepLines w:val="0"/>
              <w:widowControl/>
              <w:suppressLineNumbers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6211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6A439">
            <w:pPr>
              <w:spacing w:after="0"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FDD36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B0E52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1.计分时以最高学历计算，不重复计分，双学历不累计计分；                      2.国（境）外获得的学历，需经教育部学历认证中心认定方可计分。</w:t>
            </w:r>
          </w:p>
        </w:tc>
      </w:tr>
      <w:tr w14:paraId="753AF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8CF2A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603EA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9D0D1">
            <w:pPr>
              <w:keepNext w:val="0"/>
              <w:keepLines w:val="0"/>
              <w:widowControl/>
              <w:suppressLineNumbers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604C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94E99">
            <w:pPr>
              <w:spacing w:after="0"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B116A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A6600">
            <w:pPr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1B25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B1D0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337D5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A0036">
            <w:pPr>
              <w:keepNext w:val="0"/>
              <w:keepLines w:val="0"/>
              <w:widowControl/>
              <w:suppressLineNumbers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1915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5ED64">
            <w:pPr>
              <w:spacing w:after="0"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F4DB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05E53">
            <w:pPr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5205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D7B4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78FC9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D6B65">
            <w:pPr>
              <w:keepNext w:val="0"/>
              <w:keepLines w:val="0"/>
              <w:widowControl/>
              <w:suppressLineNumbers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B34D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5FF32">
            <w:pPr>
              <w:spacing w:after="0"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7D62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7E334">
            <w:pPr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8773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035BA0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5E48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1A56B">
            <w:pPr>
              <w:keepNext w:val="0"/>
              <w:keepLines w:val="0"/>
              <w:widowControl/>
              <w:suppressLineNumbers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正高级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30F0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DFDA0">
            <w:pPr>
              <w:spacing w:after="0"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0C804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807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after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1.计分时以最高专业技术职称（职业技能）计算，不重复计分；</w:t>
            </w:r>
          </w:p>
          <w:p w14:paraId="01805A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after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2.多个专业技术职称、多个职业技能不累计计分；</w:t>
            </w:r>
          </w:p>
          <w:p w14:paraId="6A42F6FA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 w14:paraId="14FC8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282A02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DE406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C7F28">
            <w:pPr>
              <w:keepNext w:val="0"/>
              <w:keepLines w:val="0"/>
              <w:widowControl/>
              <w:suppressLineNumbers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FAAD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7DD68">
            <w:pPr>
              <w:spacing w:after="0"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6709F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BD151">
            <w:pPr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26E7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36A11E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3F8EA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A3481">
            <w:pPr>
              <w:keepNext w:val="0"/>
              <w:keepLines w:val="0"/>
              <w:widowControl/>
              <w:suppressLineNumbers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4C64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895DA">
            <w:pPr>
              <w:spacing w:after="0"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9DFE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15C2B">
            <w:pPr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1535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45D78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47B92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DDA11">
            <w:pPr>
              <w:keepNext w:val="0"/>
              <w:keepLines w:val="0"/>
              <w:widowControl/>
              <w:suppressLineNumbers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14AF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5BFDD">
            <w:pPr>
              <w:spacing w:after="0"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E175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4450B">
            <w:pPr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D6B7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C765FBB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5A1B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 技能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9B0FD">
            <w:pPr>
              <w:keepNext w:val="0"/>
              <w:keepLines w:val="0"/>
              <w:widowControl/>
              <w:suppressLineNumbers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B1B6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09B95">
            <w:pPr>
              <w:spacing w:after="0"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8335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2A7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after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1.计分时以最高专业技术职称（职业技能）计算，不重复计分；</w:t>
            </w:r>
          </w:p>
          <w:p w14:paraId="38FD89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after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2.多个专业技术职称、多个职业技能不累计计分；</w:t>
            </w:r>
          </w:p>
          <w:p w14:paraId="2ED4D3AD">
            <w:pPr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FD1C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89EFF0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38F64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56FD0">
            <w:pPr>
              <w:keepNext w:val="0"/>
              <w:keepLines w:val="0"/>
              <w:widowControl/>
              <w:suppressLineNumbers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82C3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4521D">
            <w:pPr>
              <w:spacing w:after="0"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BAE3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60100">
            <w:pPr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BAD2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D32A52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8EBF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2956E">
            <w:pPr>
              <w:keepNext w:val="0"/>
              <w:keepLines w:val="0"/>
              <w:widowControl/>
              <w:suppressLineNumbers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4D8B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87B48">
            <w:pPr>
              <w:spacing w:after="0"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0277D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4F094">
            <w:pPr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DAF2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B6793E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4F7B0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745FA">
            <w:pPr>
              <w:keepNext w:val="0"/>
              <w:keepLines w:val="0"/>
              <w:widowControl/>
              <w:suppressLineNumbers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中级工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1B1C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68BAD">
            <w:pPr>
              <w:spacing w:after="0"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E0F59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2D9E7">
            <w:pPr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2472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CA7ECFA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C9299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10E96">
            <w:pPr>
              <w:keepNext w:val="0"/>
              <w:keepLines w:val="0"/>
              <w:widowControl/>
              <w:suppressLineNumbers w:val="0"/>
              <w:spacing w:after="0"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初级工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3E2E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B3A28">
            <w:pPr>
              <w:spacing w:after="0"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D10B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50C43">
            <w:pPr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CB43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4ACA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FA90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D1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具有专项职业能力证书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EC85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065D3">
            <w:pPr>
              <w:spacing w:after="0"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725A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305C1">
            <w:pPr>
              <w:spacing w:after="0"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5C69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1C70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93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6325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参加人事考试笔试成绩积分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48871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2565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08A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1.计算公式为：笔试积分=笔试总成绩/该次笔试满分。譬如张XX，参加公务员考试笔试总成绩为120分，该次笔试满分为200分，折算积分为0.6分。</w:t>
            </w:r>
          </w:p>
          <w:p w14:paraId="27544B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2.笔试总成绩以参加人事考试公布（查询）的成绩为准，可以择最高一次的成绩。</w:t>
            </w:r>
          </w:p>
          <w:p w14:paraId="64E428C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3.近三年（2023-2025年），由组织人社部门组织的公务员、事业单位工作人员、教师、卫技人员等笔试。若报考人员近三年未参加上述笔试的，该项积分为零。</w:t>
            </w:r>
          </w:p>
        </w:tc>
      </w:tr>
      <w:tr w14:paraId="34788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609A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9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5E2A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2DB0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9F1F2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01C69">
            <w:pPr>
              <w:spacing w:after="0"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A789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04B66C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9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583965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B7565E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A39823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37C0D3">
            <w:pPr>
              <w:spacing w:after="0"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436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A54F4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63DD8A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ADA207"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6B7A9">
            <w:pPr>
              <w:spacing w:after="0" w:line="240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62F6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68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71524788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3D8D9D4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本人对以上所提供材料的真实性负全部责任。                 本人签名：</w:t>
            </w:r>
          </w:p>
        </w:tc>
      </w:tr>
    </w:tbl>
    <w:p w14:paraId="4D4616D7">
      <w:pPr>
        <w:spacing w:after="0" w:line="240" w:lineRule="auto"/>
        <w:rPr>
          <w:rFonts w:hint="default" w:ascii="Times New Roman" w:hAnsi="Times New Roman" w:eastAsia="宋体" w:cs="Times New Roman"/>
          <w:color w:val="auto"/>
        </w:rPr>
      </w:pPr>
    </w:p>
    <w:p w14:paraId="7416AC26">
      <w:pPr>
        <w:widowControl/>
        <w:jc w:val="left"/>
        <w:rPr>
          <w:rFonts w:hint="default" w:ascii="Times New Roman" w:hAnsi="Times New Roman" w:cs="Times New Roman"/>
          <w:color w:val="auto"/>
        </w:rPr>
      </w:pPr>
    </w:p>
    <w:sectPr>
      <w:pgSz w:w="11906" w:h="16838"/>
      <w:pgMar w:top="1417" w:right="1531" w:bottom="1417" w:left="1531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2ODdhNzJjYmRiZDIzMjE4ZGUzZTNmYjhiM2VmMjIifQ=="/>
  </w:docVars>
  <w:rsids>
    <w:rsidRoot w:val="54754DE2"/>
    <w:rsid w:val="00050BB0"/>
    <w:rsid w:val="000B2B0F"/>
    <w:rsid w:val="00153F99"/>
    <w:rsid w:val="003314BD"/>
    <w:rsid w:val="0034071B"/>
    <w:rsid w:val="00414E0F"/>
    <w:rsid w:val="00517F2B"/>
    <w:rsid w:val="00642B25"/>
    <w:rsid w:val="008E2B40"/>
    <w:rsid w:val="00A70BB6"/>
    <w:rsid w:val="00AC3B0F"/>
    <w:rsid w:val="00B36BCA"/>
    <w:rsid w:val="00C14083"/>
    <w:rsid w:val="00C704D5"/>
    <w:rsid w:val="00D05EC2"/>
    <w:rsid w:val="00D346A2"/>
    <w:rsid w:val="00DF338A"/>
    <w:rsid w:val="00E23283"/>
    <w:rsid w:val="00FE661A"/>
    <w:rsid w:val="03A3782F"/>
    <w:rsid w:val="09383C49"/>
    <w:rsid w:val="0C272694"/>
    <w:rsid w:val="1DCD6228"/>
    <w:rsid w:val="247E2C16"/>
    <w:rsid w:val="25FC0296"/>
    <w:rsid w:val="27E3DAAB"/>
    <w:rsid w:val="28C9248A"/>
    <w:rsid w:val="29FFECC1"/>
    <w:rsid w:val="2DA15F52"/>
    <w:rsid w:val="36CE5337"/>
    <w:rsid w:val="3C826F90"/>
    <w:rsid w:val="3E9450B8"/>
    <w:rsid w:val="3F1A3BC8"/>
    <w:rsid w:val="446A72EE"/>
    <w:rsid w:val="454E6A62"/>
    <w:rsid w:val="477F1C72"/>
    <w:rsid w:val="496E6505"/>
    <w:rsid w:val="4E285894"/>
    <w:rsid w:val="4F072754"/>
    <w:rsid w:val="4FFB5F85"/>
    <w:rsid w:val="50EFF46F"/>
    <w:rsid w:val="51E7A450"/>
    <w:rsid w:val="54754DE2"/>
    <w:rsid w:val="58035E1A"/>
    <w:rsid w:val="5F93E583"/>
    <w:rsid w:val="5FBCD2BF"/>
    <w:rsid w:val="5FBF7682"/>
    <w:rsid w:val="5FDD46AC"/>
    <w:rsid w:val="636649C5"/>
    <w:rsid w:val="647E77BF"/>
    <w:rsid w:val="649B3670"/>
    <w:rsid w:val="64A7691F"/>
    <w:rsid w:val="65AB2B63"/>
    <w:rsid w:val="671F493B"/>
    <w:rsid w:val="67BD15D8"/>
    <w:rsid w:val="6D7F1A1E"/>
    <w:rsid w:val="6E3F60B4"/>
    <w:rsid w:val="6F4D7442"/>
    <w:rsid w:val="6F79798F"/>
    <w:rsid w:val="6FBF2B66"/>
    <w:rsid w:val="6FFE257C"/>
    <w:rsid w:val="732BD4B2"/>
    <w:rsid w:val="744A1799"/>
    <w:rsid w:val="74D6F485"/>
    <w:rsid w:val="767F5AE8"/>
    <w:rsid w:val="76ADE359"/>
    <w:rsid w:val="77FFC148"/>
    <w:rsid w:val="7946626A"/>
    <w:rsid w:val="7978A79C"/>
    <w:rsid w:val="79AF8C16"/>
    <w:rsid w:val="7ADBD5A6"/>
    <w:rsid w:val="7BFEC7FE"/>
    <w:rsid w:val="7BFF1768"/>
    <w:rsid w:val="7C0F2FA5"/>
    <w:rsid w:val="7D0A5E3B"/>
    <w:rsid w:val="7EFFA96D"/>
    <w:rsid w:val="7FDBFDBE"/>
    <w:rsid w:val="7FDE5C8B"/>
    <w:rsid w:val="7FEE54BD"/>
    <w:rsid w:val="7FF793E0"/>
    <w:rsid w:val="7FFD507C"/>
    <w:rsid w:val="87CFABAE"/>
    <w:rsid w:val="9FFDE1DF"/>
    <w:rsid w:val="AA58E037"/>
    <w:rsid w:val="BCE2CB08"/>
    <w:rsid w:val="BEDFEEAB"/>
    <w:rsid w:val="BF110420"/>
    <w:rsid w:val="BF5EC1E5"/>
    <w:rsid w:val="BF9FF83D"/>
    <w:rsid w:val="C1FED2E1"/>
    <w:rsid w:val="C63AF7CE"/>
    <w:rsid w:val="C7F7E215"/>
    <w:rsid w:val="CCEF8468"/>
    <w:rsid w:val="DBBD46DB"/>
    <w:rsid w:val="DDAF8D08"/>
    <w:rsid w:val="DFFBBA50"/>
    <w:rsid w:val="EDF51E4D"/>
    <w:rsid w:val="EF3F74A8"/>
    <w:rsid w:val="EF7F6894"/>
    <w:rsid w:val="F22F6D2E"/>
    <w:rsid w:val="F3FFCF0D"/>
    <w:rsid w:val="F57FCA65"/>
    <w:rsid w:val="F7C70C52"/>
    <w:rsid w:val="F7EF7ECA"/>
    <w:rsid w:val="F7FCE849"/>
    <w:rsid w:val="F9FAD2A6"/>
    <w:rsid w:val="FAED6676"/>
    <w:rsid w:val="FB7F6EC7"/>
    <w:rsid w:val="FBFA8044"/>
    <w:rsid w:val="FEF97454"/>
    <w:rsid w:val="FF77E91C"/>
    <w:rsid w:val="FF7DC7EE"/>
    <w:rsid w:val="FFBF9ED9"/>
    <w:rsid w:val="FFFFA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大标题"/>
    <w:basedOn w:val="1"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 w:cs="宋体"/>
      <w:sz w:val="44"/>
      <w:szCs w:val="20"/>
    </w:rPr>
  </w:style>
  <w:style w:type="paragraph" w:customStyle="1" w:styleId="12">
    <w:name w:val="作者"/>
    <w:basedOn w:val="1"/>
    <w:qFormat/>
    <w:uiPriority w:val="0"/>
    <w:pPr>
      <w:spacing w:line="720" w:lineRule="exact"/>
      <w:ind w:firstLine="320" w:firstLineChars="100"/>
      <w:jc w:val="center"/>
    </w:pPr>
    <w:rPr>
      <w:rFonts w:ascii="楷体_GB2312" w:hAnsi="楷体_GB2312" w:eastAsia="楷体_GB2312" w:cs="宋体"/>
      <w:sz w:val="32"/>
      <w:szCs w:val="20"/>
    </w:rPr>
  </w:style>
  <w:style w:type="paragraph" w:customStyle="1" w:styleId="13">
    <w:name w:val="一级标题"/>
    <w:basedOn w:val="1"/>
    <w:qFormat/>
    <w:uiPriority w:val="0"/>
    <w:pPr>
      <w:spacing w:line="600" w:lineRule="exact"/>
      <w:ind w:firstLine="594" w:firstLineChars="198"/>
    </w:pPr>
    <w:rPr>
      <w:rFonts w:ascii="黑体" w:hAnsi="黑体" w:eastAsia="黑体"/>
      <w:color w:val="000000" w:themeColor="text1"/>
      <w:spacing w:val="-10"/>
      <w:sz w:val="32"/>
      <w:szCs w:val="32"/>
      <w14:textFill>
        <w14:solidFill>
          <w14:schemeClr w14:val="tx1"/>
        </w14:solidFill>
      </w14:textFill>
    </w:rPr>
  </w:style>
  <w:style w:type="paragraph" w:customStyle="1" w:styleId="14">
    <w:name w:val="二级标题"/>
    <w:basedOn w:val="1"/>
    <w:qFormat/>
    <w:uiPriority w:val="0"/>
    <w:pPr>
      <w:spacing w:line="600" w:lineRule="exact"/>
      <w:ind w:firstLine="603" w:firstLineChars="200"/>
    </w:pPr>
    <w:rPr>
      <w:rFonts w:ascii="楷体_GB2312" w:hAnsi="楷体_GB2312" w:eastAsia="楷体_GB2312"/>
      <w:b/>
      <w:color w:val="000000" w:themeColor="text1"/>
      <w:spacing w:val="-10"/>
      <w:sz w:val="32"/>
      <w:szCs w:val="32"/>
      <w14:textFill>
        <w14:solidFill>
          <w14:schemeClr w14:val="tx1"/>
        </w14:solidFill>
      </w14:textFill>
    </w:rPr>
  </w:style>
  <w:style w:type="paragraph" w:customStyle="1" w:styleId="15">
    <w:name w:val="三级标题"/>
    <w:basedOn w:val="1"/>
    <w:qFormat/>
    <w:uiPriority w:val="0"/>
    <w:pPr>
      <w:spacing w:line="600" w:lineRule="exact"/>
      <w:ind w:firstLine="753" w:firstLineChars="250"/>
    </w:pPr>
    <w:rPr>
      <w:rFonts w:ascii="仿宋_GB2312" w:hAnsi="仿宋_GB2312" w:eastAsia="仿宋_GB2312" w:cs="宋体"/>
      <w:b/>
      <w:bCs/>
      <w:color w:val="000000" w:themeColor="text1"/>
      <w:spacing w:val="-10"/>
      <w:sz w:val="32"/>
      <w:szCs w:val="20"/>
      <w14:textFill>
        <w14:solidFill>
          <w14:schemeClr w14:val="tx1"/>
        </w14:solidFill>
      </w14:textFill>
    </w:rPr>
  </w:style>
  <w:style w:type="paragraph" w:customStyle="1" w:styleId="16">
    <w:name w:val="四级标题"/>
    <w:basedOn w:val="1"/>
    <w:qFormat/>
    <w:uiPriority w:val="0"/>
    <w:pPr>
      <w:spacing w:line="600" w:lineRule="exact"/>
      <w:ind w:firstLine="750" w:firstLineChars="250"/>
    </w:pPr>
    <w:rPr>
      <w:rFonts w:ascii="仿宋_GB2312" w:hAnsi="仿宋_GB2312" w:eastAsia="仿宋_GB2312"/>
      <w:color w:val="000000" w:themeColor="text1"/>
      <w:spacing w:val="-10"/>
      <w:sz w:val="32"/>
      <w:szCs w:val="32"/>
      <w14:textFill>
        <w14:solidFill>
          <w14:schemeClr w14:val="tx1"/>
        </w14:solidFill>
      </w14:textFill>
    </w:rPr>
  </w:style>
  <w:style w:type="paragraph" w:customStyle="1" w:styleId="17">
    <w:name w:val="正文正文"/>
    <w:basedOn w:val="1"/>
    <w:qFormat/>
    <w:uiPriority w:val="0"/>
    <w:pPr>
      <w:spacing w:line="600" w:lineRule="exact"/>
      <w:ind w:firstLine="750" w:firstLineChars="250"/>
    </w:pPr>
    <w:rPr>
      <w:rFonts w:ascii="仿宋_GB2312" w:hAnsi="仿宋_GB2312" w:eastAsia="仿宋_GB2312" w:cs="宋体"/>
      <w:spacing w:val="-10"/>
      <w:sz w:val="32"/>
      <w:szCs w:val="20"/>
    </w:rPr>
  </w:style>
  <w:style w:type="character" w:customStyle="1" w:styleId="18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3</Pages>
  <Words>2402</Words>
  <Characters>2552</Characters>
  <Lines>184</Lines>
  <Paragraphs>170</Paragraphs>
  <TotalTime>13</TotalTime>
  <ScaleCrop>false</ScaleCrop>
  <LinksUpToDate>false</LinksUpToDate>
  <CharactersWithSpaces>2594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2024-03-10T03:33:00Z</dcterms:created>
  <dc:creator>小王纸</dc:creator>
  <cp:lastModifiedBy>书生</cp:lastModifiedBy>
  <dcterms:modified xsi:type="dcterms:W3CDTF">2026-03-19T06:40:08Z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D49493C2401746BA929B356A6939D017_13</vt:lpwstr>
  </property>
  <property fmtid="{D5CDD505-2E9C-101B-9397-08002B2CF9AE}" pid="4" name="KSOTemplateDocerSaveRecord">
    <vt:lpwstr>eyJoZGlkIjoiYjhkNjY5ZmQyMjliMjZmMDdiZTcxMjU1YWRkZWUyNjMiLCJ1c2VySWQiOiI0MTg3OTA4NTQifQ==</vt:lpwstr>
  </property>
</Properties>
</file>