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2365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6CF3D133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B50BC64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60AD86DD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C1BB781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5BCD4B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年考试录用公务员专业参考目录》（无专业代码）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/按照规定可选择相近专业进行报考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32DF92C9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460EE902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50DD036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3DF9835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283013F2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5779EA01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7B12FFF4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就读学校/学院（盖章）</w:t>
      </w:r>
    </w:p>
    <w:p w14:paraId="752F808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3A62CA1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03057698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03A35D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2D466E10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01F92AA2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广东工贸职业技术学院：</w:t>
      </w:r>
    </w:p>
    <w:p w14:paraId="4EE53060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）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497DB8D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77280C3B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566A194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需翻译公司盖章原件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F57F37C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2C24B537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1748B84E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5BD33A16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51684F35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29B38FB4"/>
    <w:p w14:paraId="689CB1FF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14DF70FD"/>
    <w:rsid w:val="3E016CBA"/>
    <w:rsid w:val="5A0830DD"/>
    <w:rsid w:val="5C072E93"/>
    <w:rsid w:val="722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广州新维思</Company>
  <Pages>3</Pages>
  <Words>502</Words>
  <Characters>512</Characters>
  <Lines>4</Lines>
  <Paragraphs>1</Paragraphs>
  <TotalTime>24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何文远</dc:creator>
  <cp:lastModifiedBy>卓宏衍</cp:lastModifiedBy>
  <dcterms:modified xsi:type="dcterms:W3CDTF">2026-03-17T04:49:02Z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eyJoZGlkIjoiMGZmNjU5MTM1YmUwYTM0OWMxYjdkZWY2MGFmNTQxNjUiLCJ1c2VySWQiOiI5ODA0NDMyMjYifQ==</vt:lpwstr>
  </property>
  <property fmtid="{D5CDD505-2E9C-101B-9397-08002B2CF9AE}" pid="4" name="ICV">
    <vt:lpwstr>F2065F138D644D88877B780E322EE88E_12</vt:lpwstr>
  </property>
</Properties>
</file>