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084"/>
        <w:gridCol w:w="765"/>
        <w:gridCol w:w="1560"/>
        <w:gridCol w:w="1170"/>
        <w:gridCol w:w="975"/>
        <w:gridCol w:w="975"/>
        <w:gridCol w:w="975"/>
        <w:gridCol w:w="5327"/>
      </w:tblGrid>
      <w:tr w14:paraId="7C63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34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BED4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202</w:t>
            </w:r>
            <w:r>
              <w:rPr>
                <w:rStyle w:val="4"/>
                <w:rFonts w:hint="eastAsia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6</w:t>
            </w: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年</w:t>
            </w:r>
            <w:r>
              <w:rPr>
                <w:rStyle w:val="4"/>
                <w:rFonts w:hint="eastAsia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上半年</w:t>
            </w: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政府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专职消防员需求表</w:t>
            </w:r>
          </w:p>
        </w:tc>
      </w:tr>
      <w:tr w14:paraId="3F99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BB5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726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B61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政府专职队员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366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消防文员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95969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通信员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FE1E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10F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  <w:r>
              <w:rPr>
                <w:rStyle w:val="4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（岗位需求）</w:t>
            </w:r>
          </w:p>
        </w:tc>
      </w:tr>
      <w:tr w14:paraId="50E6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8D1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BAF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29A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战斗员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0E8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执勤</w:t>
            </w: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车驾驶员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02E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火场文书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E24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CF8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10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B4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5A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39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65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水上大队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0A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512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065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B3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A8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E72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9E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执勤车驾驶员：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A2以上驾驶证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者优先。</w:t>
            </w:r>
          </w:p>
        </w:tc>
      </w:tr>
      <w:tr w14:paraId="6621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C3F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98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08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04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2F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70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5AF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879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31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B6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EE2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6B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173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09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0A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97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77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2E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E0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C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ACC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04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5E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D5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A5E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264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C0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5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4A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A1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A72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2E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C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56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844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6E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4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582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A1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D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338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00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4A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F5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69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F2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6A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D1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30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6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0B0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3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大亚湾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F5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F8C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94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8C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420" w:firstLineChars="2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74D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3F5C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灭火战斗员：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男性。要求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全日制大专及以上学历人员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有篮球、足球、跑步等体育赛事成绩符合以下之一的优先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省级以上赛事前8名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市级以上赛事前6名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县区级及院校赛事前3名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解放军和武警部队退役士兵、国家综合性消防救援队伍退出人员、国家运动员等级证书、教练员证书可放宽至高中及以上学历。</w:t>
            </w:r>
          </w:p>
        </w:tc>
      </w:tr>
      <w:tr w14:paraId="5AB8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CA7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A2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仲恺大队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65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3E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7B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6D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143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50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E1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消防文员：2名，要求全日制本科及以上学历，其中1名消防文员岗位需为会计专业，具备初级会计专业技术资格，取得中级会计资格证者优先。</w:t>
            </w:r>
          </w:p>
        </w:tc>
      </w:tr>
      <w:tr w14:paraId="5C45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17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D6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车辆和应急通信勤务站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2D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DB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6A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B3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2F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4C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F7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男性。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要求全日制大专以上学历，计算机、电子信息工程、通信工程专业、熟练操作办公软件、应急通信设备、视频会议系统，懂网络运维者优先。</w:t>
            </w:r>
          </w:p>
        </w:tc>
      </w:tr>
      <w:tr w14:paraId="7656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DA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42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B8C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96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20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45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27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BD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E09C2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2026-02-25T07:53:56Z</dcterms:created>
  <dc:creator>yjy</dc:creator>
  <cp:lastModifiedBy>靖哥哥</cp:lastModifiedBy>
  <dcterms:modified xsi:type="dcterms:W3CDTF">2026-02-25T07:55:07Z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eyJoZGlkIjoiNmZhYzM2YWE5NTM1Y2JkZTBmZGI4MTgxZGQ0YmIyNWEiLCJ1c2VySWQiOiIxMDMyNzQ5MDcyIn0=</vt:lpwstr>
  </property>
  <property fmtid="{D5CDD505-2E9C-101B-9397-08002B2CF9AE}" pid="4" name="ICV">
    <vt:lpwstr>65192B9B1D564A989104592514260D8C_13</vt:lpwstr>
  </property>
</Properties>
</file>