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6EAAFD5-176C-4D4D-BACA-DF8D406E17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41A9C9-7221-4EB0-9E3B-8211F83224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5BC2280-5F67-4278-A2B1-A42A45EAA4E4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0D9474D1"/>
    <w:rsid w:val="114665F3"/>
    <w:rsid w:val="12EF0BCF"/>
    <w:rsid w:val="175855FB"/>
    <w:rsid w:val="1A3B5A01"/>
    <w:rsid w:val="220E3AE0"/>
    <w:rsid w:val="22894C82"/>
    <w:rsid w:val="25906AD8"/>
    <w:rsid w:val="26702888"/>
    <w:rsid w:val="2B006133"/>
    <w:rsid w:val="2D264FF7"/>
    <w:rsid w:val="310407EB"/>
    <w:rsid w:val="3AA550D2"/>
    <w:rsid w:val="3F866040"/>
    <w:rsid w:val="482759DE"/>
    <w:rsid w:val="4A14502D"/>
    <w:rsid w:val="4A8C0BC7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21</Lines>
  <Paragraphs>5</Paragraphs>
  <TotalTime>14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2026-02-25T08:11:59Z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2AD176A6EC544294A52CC4E9902C2A03_13</vt:lpwstr>
  </property>
  <property fmtid="{D5CDD505-2E9C-101B-9397-08002B2CF9AE}" pid="4" name="KSOTemplateDocerSaveRecord">
    <vt:lpwstr>eyJoZGlkIjoiNTA4ODEyNzUxMjAzOGI0ZTc3MDdiMzE4ZjgzZjk3ZDMiLCJ1c2VySWQiOiI2MzQ2NDQxMzMifQ==</vt:lpwstr>
  </property>
</Properties>
</file>