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/>
          <w:sz w:val="32"/>
        </w:rPr>
      </w:pPr>
      <w:r>
        <w:rPr>
          <w:rFonts w:hint="eastAsia" w:eastAsia="黑体"/>
          <w:b/>
          <w:sz w:val="32"/>
        </w:rPr>
        <w:t>天然气贸易事业部套期保值岗位说明书</w:t>
      </w:r>
    </w:p>
    <w:tbl>
      <w:tblPr>
        <w:tblStyle w:val="3"/>
        <w:tblW w:w="106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361"/>
        <w:gridCol w:w="1155"/>
        <w:gridCol w:w="1511"/>
        <w:gridCol w:w="1516"/>
        <w:gridCol w:w="615"/>
        <w:gridCol w:w="1676"/>
        <w:gridCol w:w="544"/>
        <w:gridCol w:w="22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10636" w:type="dxa"/>
            <w:gridSpan w:val="8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ind w:left="2" w:leftChars="-10" w:hanging="23" w:hangingChars="11"/>
              <w:jc w:val="left"/>
              <w:rPr>
                <w:rFonts w:ascii="黑体" w:hAnsi="黑体" w:eastAsia="黑体"/>
                <w:b/>
                <w:color w:val="000000"/>
              </w:rPr>
            </w:pPr>
            <w:r>
              <w:rPr>
                <w:rFonts w:hint="eastAsia" w:ascii="黑体" w:hAnsi="黑体" w:eastAsia="黑体"/>
                <w:b/>
                <w:color w:val="000000"/>
              </w:rPr>
              <w:t>一、岗位基本信息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251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bCs/>
                <w:color w:val="000000"/>
              </w:rPr>
              <w:t>岗位名称</w:t>
            </w:r>
          </w:p>
        </w:tc>
        <w:tc>
          <w:tcPr>
            <w:tcW w:w="302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bCs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</w:rPr>
              <w:t>套期保值</w:t>
            </w:r>
          </w:p>
        </w:tc>
        <w:tc>
          <w:tcPr>
            <w:tcW w:w="229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0"/>
              </w:rPr>
            </w:pPr>
            <w:r>
              <w:rPr>
                <w:rFonts w:hint="eastAsia" w:ascii="黑体" w:hAnsi="黑体" w:eastAsia="黑体"/>
                <w:b/>
                <w:bCs/>
                <w:szCs w:val="20"/>
              </w:rPr>
              <w:t>岗位编号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251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bCs/>
                <w:color w:val="000000"/>
              </w:rPr>
            </w:pPr>
            <w:r>
              <w:rPr>
                <w:rFonts w:hint="eastAsia" w:ascii="黑体" w:hAnsi="黑体" w:eastAsia="黑体"/>
                <w:b/>
                <w:bCs/>
                <w:color w:val="000000"/>
              </w:rPr>
              <w:t>所在部门</w:t>
            </w:r>
          </w:p>
        </w:tc>
        <w:tc>
          <w:tcPr>
            <w:tcW w:w="302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天然气贸易事业部—资源市场部</w:t>
            </w:r>
          </w:p>
        </w:tc>
        <w:tc>
          <w:tcPr>
            <w:tcW w:w="229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bCs/>
                <w:szCs w:val="20"/>
              </w:rPr>
              <w:t>岗位编制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2516" w:type="dxa"/>
            <w:gridSpan w:val="2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2" w:leftChars="-10" w:hanging="23" w:hangingChars="11"/>
              <w:jc w:val="center"/>
              <w:rPr>
                <w:rFonts w:ascii="黑体" w:hAnsi="黑体" w:eastAsia="黑体"/>
                <w:b/>
                <w:bCs/>
                <w:color w:val="000000"/>
              </w:rPr>
            </w:pPr>
            <w:r>
              <w:rPr>
                <w:rFonts w:hint="eastAsia" w:ascii="黑体" w:hAnsi="黑体" w:eastAsia="黑体"/>
                <w:b/>
                <w:bCs/>
                <w:color w:val="000000"/>
              </w:rPr>
              <w:t>直接上级</w:t>
            </w:r>
          </w:p>
        </w:tc>
        <w:tc>
          <w:tcPr>
            <w:tcW w:w="3027" w:type="dxa"/>
            <w:gridSpan w:val="2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资源市场部经理</w:t>
            </w:r>
          </w:p>
        </w:tc>
        <w:tc>
          <w:tcPr>
            <w:tcW w:w="2291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bCs/>
                <w:szCs w:val="20"/>
              </w:rPr>
              <w:t>职级</w:t>
            </w:r>
          </w:p>
        </w:tc>
        <w:tc>
          <w:tcPr>
            <w:tcW w:w="2802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2516" w:type="dxa"/>
            <w:gridSpan w:val="2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2" w:leftChars="-10" w:hanging="23" w:hangingChars="11"/>
              <w:jc w:val="center"/>
              <w:rPr>
                <w:rFonts w:ascii="黑体" w:hAnsi="黑体" w:eastAsia="黑体"/>
                <w:b/>
                <w:bCs/>
                <w:color w:val="000000"/>
              </w:rPr>
            </w:pPr>
            <w:r>
              <w:rPr>
                <w:rFonts w:hint="eastAsia" w:ascii="黑体" w:hAnsi="黑体" w:eastAsia="黑体"/>
                <w:b/>
                <w:bCs/>
                <w:color w:val="000000"/>
              </w:rPr>
              <w:t>直接下属</w:t>
            </w:r>
          </w:p>
        </w:tc>
        <w:tc>
          <w:tcPr>
            <w:tcW w:w="3027" w:type="dxa"/>
            <w:gridSpan w:val="2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2" w:leftChars="-10" w:hanging="23" w:hangingChars="11"/>
              <w:jc w:val="center"/>
              <w:rPr>
                <w:rFonts w:ascii="黑体" w:hAnsi="黑体" w:eastAsia="黑体"/>
                <w:b/>
                <w:bCs/>
                <w:color w:val="000000"/>
              </w:rPr>
            </w:pPr>
          </w:p>
        </w:tc>
        <w:tc>
          <w:tcPr>
            <w:tcW w:w="2291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b/>
                <w:bCs/>
                <w:szCs w:val="20"/>
              </w:rPr>
              <w:t>间接下属数量</w:t>
            </w:r>
          </w:p>
        </w:tc>
        <w:tc>
          <w:tcPr>
            <w:tcW w:w="2802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10636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color w:val="000000"/>
              </w:rPr>
            </w:pPr>
            <w:r>
              <w:rPr>
                <w:rFonts w:hint="eastAsia" w:ascii="黑体" w:hAnsi="宋体" w:eastAsia="黑体"/>
                <w:b/>
                <w:bCs/>
                <w:color w:val="000000"/>
              </w:rPr>
              <w:t>二、岗位概要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5" w:hRule="atLeast"/>
          <w:jc w:val="center"/>
        </w:trPr>
        <w:tc>
          <w:tcPr>
            <w:tcW w:w="10636" w:type="dxa"/>
            <w:gridSpan w:val="8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napToGrid w:val="0"/>
              <w:ind w:firstLine="400" w:firstLineChars="200"/>
              <w:rPr>
                <w:rFonts w:ascii="黑体" w:hAnsi="黑体" w:eastAsia="黑体"/>
                <w:color w:val="000000"/>
                <w:szCs w:val="21"/>
              </w:rPr>
            </w:pPr>
            <w:bookmarkStart w:id="0" w:name="OLE_LINK1"/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建立健全套期保值业务相关制度与流程；制订套期保值方案；开展套期保值管理方面的工作；控制套期保值风险。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10636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630"/>
              </w:tabs>
              <w:adjustRightInd w:val="0"/>
              <w:snapToGrid w:val="0"/>
              <w:rPr>
                <w:rFonts w:ascii="黑体" w:hAnsi="宋体" w:eastAsia="黑体"/>
                <w:b/>
                <w:bCs/>
                <w:color w:val="000000"/>
              </w:rPr>
            </w:pPr>
            <w:r>
              <w:rPr>
                <w:rFonts w:hint="eastAsia" w:ascii="黑体" w:hAnsi="宋体" w:eastAsia="黑体"/>
                <w:b/>
                <w:bCs/>
                <w:color w:val="000000"/>
              </w:rPr>
              <w:t>三、岗位职责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945" w:hRule="atLeast"/>
          <w:jc w:val="center"/>
        </w:trPr>
        <w:tc>
          <w:tcPr>
            <w:tcW w:w="10636" w:type="dxa"/>
            <w:gridSpan w:val="8"/>
            <w:tcBorders>
              <w:top w:val="single" w:color="auto" w:sz="4" w:space="0"/>
              <w:left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pStyle w:val="6"/>
              <w:widowControl/>
              <w:spacing w:line="300" w:lineRule="atLeast"/>
              <w:ind w:firstLine="0" w:firstLineChars="0"/>
              <w:jc w:val="left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1.负责组织、指导所属单位建立健全套期保值业务相关制度与流程。</w:t>
            </w:r>
          </w:p>
          <w:p>
            <w:pPr>
              <w:pStyle w:val="6"/>
              <w:widowControl/>
              <w:spacing w:line="300" w:lineRule="atLeast"/>
              <w:ind w:firstLine="0" w:firstLineChars="0"/>
              <w:jc w:val="left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2.负责组织、监督天然气贸易板块套期保值业务。</w:t>
            </w:r>
          </w:p>
          <w:p>
            <w:pPr>
              <w:pStyle w:val="6"/>
              <w:widowControl/>
              <w:spacing w:line="300" w:lineRule="atLeast"/>
              <w:ind w:firstLine="0" w:firstLineChars="0"/>
              <w:jc w:val="left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3.负责根据天然气贸易事业部的天然气资源的采购、持仓情况，制订套期保值方案和计划，按集团统一部署完成审批，降低天然气资源的整体采购和持仓成本。</w:t>
            </w:r>
          </w:p>
          <w:p>
            <w:pPr>
              <w:pStyle w:val="6"/>
              <w:widowControl/>
              <w:spacing w:line="300" w:lineRule="atLeast"/>
              <w:ind w:firstLine="0" w:firstLineChars="0"/>
              <w:jc w:val="left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4.负责根据天然气实货贸易的持仓情况，控制套期保值风险。</w:t>
            </w:r>
          </w:p>
          <w:p>
            <w:pPr>
              <w:pStyle w:val="6"/>
              <w:widowControl/>
              <w:spacing w:line="300" w:lineRule="atLeast"/>
              <w:ind w:firstLine="0" w:firstLineChars="0"/>
              <w:jc w:val="left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5.负责跟踪纸货市场变化，监督、指导所属单位开展纸货交易，降低LNG长协和现货等实货端的价格波动风险。</w:t>
            </w:r>
          </w:p>
          <w:p>
            <w:pPr>
              <w:pStyle w:val="6"/>
              <w:widowControl/>
              <w:spacing w:line="300" w:lineRule="atLeast"/>
              <w:ind w:firstLine="0" w:firstLineChars="0"/>
              <w:jc w:val="left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6.负责对所属单位套期保值交易对手的监督。</w:t>
            </w:r>
          </w:p>
          <w:p>
            <w:pPr>
              <w:pStyle w:val="6"/>
              <w:widowControl/>
              <w:spacing w:line="300" w:lineRule="atLeast"/>
              <w:ind w:firstLine="0" w:firstLineChars="0"/>
              <w:jc w:val="left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7.完成领导交办的其他工作。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10636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630"/>
              </w:tabs>
              <w:adjustRightInd w:val="0"/>
              <w:snapToGrid w:val="0"/>
              <w:rPr>
                <w:rFonts w:ascii="宋体" w:hAnsi="宋体"/>
                <w:b/>
                <w:color w:val="000000"/>
              </w:rPr>
            </w:pPr>
            <w:r>
              <w:rPr>
                <w:rFonts w:hint="eastAsia" w:ascii="黑体" w:hAnsi="宋体" w:eastAsia="黑体"/>
                <w:b/>
                <w:bCs/>
                <w:color w:val="000000"/>
              </w:rPr>
              <w:t>四.主要权限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10636" w:type="dxa"/>
            <w:gridSpan w:val="8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</w:tcPr>
          <w:p>
            <w:pPr>
              <w:pStyle w:val="2"/>
              <w:numPr>
                <w:ilvl w:val="0"/>
                <w:numId w:val="1"/>
              </w:numPr>
              <w:rPr>
                <w:rFonts w:hint="default" w:ascii="黑体" w:hAnsi="黑体" w:eastAsia="黑体"/>
                <w:sz w:val="20"/>
              </w:rPr>
            </w:pPr>
            <w:r>
              <w:rPr>
                <w:rFonts w:ascii="黑体" w:hAnsi="黑体" w:eastAsia="黑体"/>
                <w:sz w:val="20"/>
                <w:szCs w:val="22"/>
              </w:rPr>
              <w:t>对本部门日常工作建议权</w:t>
            </w:r>
            <w:r>
              <w:rPr>
                <w:rFonts w:ascii="黑体" w:hAnsi="黑体" w:eastAsia="黑体"/>
                <w:sz w:val="20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10636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黑体" w:hAnsi="宋体" w:eastAsia="黑体"/>
                <w:b/>
                <w:bCs/>
              </w:rPr>
              <w:t>五.任职资格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1361" w:type="dxa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政治面貌</w:t>
            </w:r>
          </w:p>
        </w:tc>
        <w:tc>
          <w:tcPr>
            <w:tcW w:w="9275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不限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1361" w:type="dxa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楷体_GB2312" w:hAnsi="华文楷体" w:eastAsia="楷体_GB2312"/>
              </w:rPr>
            </w:pPr>
            <w:r>
              <w:rPr>
                <w:rFonts w:hint="eastAsia" w:ascii="黑体" w:hAnsi="黑体" w:eastAsia="黑体"/>
                <w:b/>
                <w:sz w:val="20"/>
              </w:rPr>
              <w:t>学历要求</w:t>
            </w:r>
          </w:p>
        </w:tc>
        <w:tc>
          <w:tcPr>
            <w:tcW w:w="9275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r>
              <w:rPr>
                <w:rFonts w:hint="eastAsia" w:ascii="黑体" w:hAnsi="黑体" w:eastAsia="黑体"/>
                <w:sz w:val="20"/>
                <w:szCs w:val="20"/>
              </w:rPr>
              <w:t>本科及以上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1361" w:type="dxa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楷体_GB2312" w:hAnsi="华文楷体" w:eastAsia="楷体_GB2312"/>
              </w:rPr>
            </w:pPr>
            <w:r>
              <w:rPr>
                <w:rFonts w:hint="eastAsia" w:ascii="黑体" w:hAnsi="黑体" w:eastAsia="黑体"/>
                <w:b/>
                <w:sz w:val="20"/>
              </w:rPr>
              <w:t>适合专业</w:t>
            </w:r>
          </w:p>
        </w:tc>
        <w:tc>
          <w:tcPr>
            <w:tcW w:w="9275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国际贸易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、金融、</w:t>
            </w:r>
            <w:r>
              <w:rPr>
                <w:rFonts w:ascii="黑体" w:hAnsi="黑体" w:eastAsia="黑体"/>
                <w:sz w:val="20"/>
                <w:szCs w:val="20"/>
              </w:rPr>
              <w:t>经济管理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等</w:t>
            </w:r>
            <w:r>
              <w:rPr>
                <w:rFonts w:ascii="黑体" w:hAnsi="黑体" w:eastAsia="黑体"/>
                <w:sz w:val="20"/>
                <w:szCs w:val="20"/>
              </w:rPr>
              <w:t>相关专业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1361" w:type="dxa"/>
            <w:vMerge w:val="restart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_GB2312" w:hAnsi="华文楷体" w:eastAsia="楷体_GB2312"/>
                <w:b/>
              </w:rPr>
            </w:pPr>
            <w:bookmarkStart w:id="1" w:name="OLE_LINK2" w:colFirst="1" w:colLast="4"/>
            <w:r>
              <w:rPr>
                <w:rFonts w:hint="eastAsia" w:ascii="黑体" w:hAnsi="黑体" w:eastAsia="黑体"/>
                <w:b/>
                <w:sz w:val="20"/>
              </w:rPr>
              <w:t>资质要求（学历、专业资质、工作年限、职级）</w:t>
            </w:r>
          </w:p>
        </w:tc>
        <w:tc>
          <w:tcPr>
            <w:tcW w:w="266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学历</w:t>
            </w:r>
          </w:p>
        </w:tc>
        <w:tc>
          <w:tcPr>
            <w:tcW w:w="213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专业资质</w:t>
            </w:r>
          </w:p>
        </w:tc>
        <w:tc>
          <w:tcPr>
            <w:tcW w:w="222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专业工作年限</w:t>
            </w:r>
          </w:p>
        </w:tc>
        <w:tc>
          <w:tcPr>
            <w:tcW w:w="2258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38" w:hRule="atLeast"/>
          <w:jc w:val="center"/>
        </w:trPr>
        <w:tc>
          <w:tcPr>
            <w:tcW w:w="1361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 w:val="20"/>
              </w:rPr>
            </w:pPr>
          </w:p>
        </w:tc>
        <w:tc>
          <w:tcPr>
            <w:tcW w:w="266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本科及以上</w:t>
            </w:r>
          </w:p>
        </w:tc>
        <w:tc>
          <w:tcPr>
            <w:tcW w:w="213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不限</w:t>
            </w:r>
          </w:p>
        </w:tc>
        <w:tc>
          <w:tcPr>
            <w:tcW w:w="222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三年及以上</w:t>
            </w:r>
          </w:p>
        </w:tc>
        <w:tc>
          <w:tcPr>
            <w:tcW w:w="2258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无</w:t>
            </w:r>
          </w:p>
        </w:tc>
      </w:tr>
      <w:bookmarkEnd w:id="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246" w:hRule="atLeast"/>
          <w:jc w:val="center"/>
        </w:trPr>
        <w:tc>
          <w:tcPr>
            <w:tcW w:w="136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b/>
                <w:bCs/>
              </w:rPr>
              <w:t>知识技能</w:t>
            </w:r>
          </w:p>
        </w:tc>
        <w:tc>
          <w:tcPr>
            <w:tcW w:w="927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pStyle w:val="6"/>
              <w:numPr>
                <w:ilvl w:val="0"/>
                <w:numId w:val="2"/>
              </w:numPr>
              <w:ind w:left="360" w:firstLineChars="0"/>
              <w:rPr>
                <w:rFonts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具备较强的研究分析能力及文字撰写能力；</w:t>
            </w:r>
          </w:p>
          <w:p>
            <w:pPr>
              <w:pStyle w:val="6"/>
              <w:numPr>
                <w:ilvl w:val="0"/>
                <w:numId w:val="2"/>
              </w:numPr>
              <w:ind w:left="360" w:firstLineChars="0"/>
              <w:rPr>
                <w:rFonts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熟练使用英语、计算机及各类办公软件；</w:t>
            </w:r>
          </w:p>
          <w:p>
            <w:pPr>
              <w:pStyle w:val="6"/>
              <w:numPr>
                <w:ilvl w:val="0"/>
                <w:numId w:val="2"/>
              </w:numPr>
              <w:ind w:left="360" w:firstLineChars="0"/>
              <w:rPr>
                <w:rFonts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熟悉国内外期货市场，对套期保值业务有一定的了解；</w:t>
            </w:r>
          </w:p>
          <w:p>
            <w:pPr>
              <w:pStyle w:val="6"/>
              <w:numPr>
                <w:ilvl w:val="0"/>
                <w:numId w:val="2"/>
              </w:numPr>
              <w:ind w:left="360" w:firstLineChars="0"/>
              <w:rPr>
                <w:rFonts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了解天然气行业资源采购、销售、市场开发的特点和专业知识；</w:t>
            </w:r>
          </w:p>
          <w:p>
            <w:pPr>
              <w:pStyle w:val="6"/>
              <w:numPr>
                <w:ilvl w:val="0"/>
                <w:numId w:val="2"/>
              </w:numPr>
              <w:ind w:left="360" w:firstLineChars="0"/>
              <w:rPr>
                <w:rFonts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熟悉国有企业各项规章制度、工作要求等；</w:t>
            </w:r>
            <w:bookmarkStart w:id="3" w:name="_GoBack"/>
            <w:bookmarkEnd w:id="3"/>
          </w:p>
          <w:p>
            <w:pPr>
              <w:pStyle w:val="6"/>
              <w:numPr>
                <w:ilvl w:val="0"/>
                <w:numId w:val="2"/>
              </w:numPr>
              <w:ind w:left="360" w:firstLineChars="0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</w:rPr>
              <w:t>有期货从业资格证者优先。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77" w:hRule="atLeast"/>
          <w:jc w:val="center"/>
        </w:trPr>
        <w:tc>
          <w:tcPr>
            <w:tcW w:w="136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b/>
                <w:bCs/>
              </w:rPr>
              <w:t>行为素质</w:t>
            </w:r>
          </w:p>
        </w:tc>
        <w:tc>
          <w:tcPr>
            <w:tcW w:w="927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pStyle w:val="6"/>
              <w:numPr>
                <w:ilvl w:val="0"/>
                <w:numId w:val="3"/>
              </w:numPr>
              <w:ind w:firstLineChars="0"/>
              <w:rPr>
                <w:rFonts w:ascii="黑体" w:hAnsi="黑体" w:eastAsia="黑体"/>
                <w:sz w:val="20"/>
              </w:rPr>
            </w:pPr>
            <w:bookmarkStart w:id="2" w:name="OLE_LINK3"/>
            <w:r>
              <w:rPr>
                <w:rFonts w:hint="eastAsia" w:ascii="黑体" w:hAnsi="黑体" w:eastAsia="黑体"/>
                <w:sz w:val="20"/>
              </w:rPr>
              <w:t>政治素质好，具有较强的责任心，为人公正，立场客观；</w:t>
            </w:r>
          </w:p>
          <w:p>
            <w:pPr>
              <w:pStyle w:val="6"/>
              <w:numPr>
                <w:ilvl w:val="0"/>
                <w:numId w:val="3"/>
              </w:numPr>
              <w:ind w:firstLineChars="0"/>
              <w:rPr>
                <w:rFonts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具有良好的客户界面和较强的执行力；</w:t>
            </w:r>
          </w:p>
          <w:p>
            <w:pPr>
              <w:pStyle w:val="6"/>
              <w:numPr>
                <w:ilvl w:val="0"/>
                <w:numId w:val="3"/>
              </w:numPr>
              <w:ind w:firstLineChars="0"/>
              <w:rPr>
                <w:rFonts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具有清晰的逻辑思维能力和分析判断能力；</w:t>
            </w:r>
          </w:p>
          <w:p>
            <w:pPr>
              <w:pStyle w:val="6"/>
              <w:numPr>
                <w:ilvl w:val="0"/>
                <w:numId w:val="3"/>
              </w:numPr>
              <w:ind w:firstLineChars="0"/>
              <w:rPr>
                <w:rFonts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具有较好的组织协调能力和学习创新能力；</w:t>
            </w:r>
          </w:p>
          <w:p>
            <w:pPr>
              <w:pStyle w:val="6"/>
              <w:numPr>
                <w:ilvl w:val="0"/>
                <w:numId w:val="3"/>
              </w:numPr>
              <w:ind w:firstLineChars="0"/>
              <w:rPr>
                <w:rFonts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具有良好的团队合作精神和全局意识。</w:t>
            </w:r>
            <w:bookmarkEnd w:id="2"/>
          </w:p>
        </w:tc>
      </w:tr>
    </w:tbl>
    <w:p/>
    <w:sectPr>
      <w:pgSz w:w="11906" w:h="16838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365866"/>
    <w:multiLevelType w:val="multilevel"/>
    <w:tmpl w:val="28365866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C53101A"/>
    <w:multiLevelType w:val="singleLevel"/>
    <w:tmpl w:val="3C53101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3EBE4021"/>
    <w:multiLevelType w:val="multilevel"/>
    <w:tmpl w:val="3EBE4021"/>
    <w:lvl w:ilvl="0" w:tentative="0">
      <w:start w:val="1"/>
      <w:numFmt w:val="decimal"/>
      <w:lvlText w:val="%1."/>
      <w:lvlJc w:val="left"/>
      <w:pPr>
        <w:ind w:left="11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5BA"/>
    <w:rsid w:val="005405BA"/>
    <w:rsid w:val="007A5341"/>
    <w:rsid w:val="00D81612"/>
    <w:rsid w:val="46797B5E"/>
    <w:rsid w:val="73F96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5"/>
    <w:qFormat/>
    <w:uiPriority w:val="0"/>
    <w:rPr>
      <w:rFonts w:hint="eastAsia" w:ascii="宋体" w:hAnsi="Courier New"/>
      <w:szCs w:val="20"/>
    </w:rPr>
  </w:style>
  <w:style w:type="character" w:customStyle="1" w:styleId="5">
    <w:name w:val="纯文本 Char"/>
    <w:basedOn w:val="4"/>
    <w:link w:val="2"/>
    <w:qFormat/>
    <w:uiPriority w:val="0"/>
    <w:rPr>
      <w:rFonts w:ascii="宋体" w:hAnsi="Courier New" w:eastAsia="宋体" w:cs="Times New Roman"/>
      <w:szCs w:val="20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755</Words>
  <Characters>764</Characters>
  <Lines>6</Lines>
  <Paragraphs>1</Paragraphs>
  <TotalTime>50</TotalTime>
  <ScaleCrop>false</ScaleCrop>
  <LinksUpToDate>false</LinksUpToDate>
  <CharactersWithSpaces>813</CharactersWithSpaces>
  <Application>WPS Office_11.8.6.11719_F1E327BC-269C-435d-A152-05C5408002CA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2025-09-29T09:20:00Z</dcterms:created>
  <dc:creator>牛玥</dc:creator>
  <cp:lastModifiedBy>admin</cp:lastModifiedBy>
  <dcterms:modified xsi:type="dcterms:W3CDTF">2025-11-14T09:02:35Z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eyJoZGlkIjoiMzc2MDFhNjFiODQxZDJmZjI0MDE3NTkwYmU4MzhhZjUiLCJ1c2VySWQiOiIxNjQyNzAyMDA0In0=</vt:lpwstr>
  </property>
  <property fmtid="{D5CDD505-2E9C-101B-9397-08002B2CF9AE}" pid="3" name="KSOProductBuildVer">
    <vt:lpwstr>2052-11.8.6.11719</vt:lpwstr>
  </property>
  <property fmtid="{D5CDD505-2E9C-101B-9397-08002B2CF9AE}" pid="4" name="ICV">
    <vt:lpwstr>13A504BA70734CEAB0DE2A1C0F016E4C_12</vt:lpwstr>
  </property>
</Properties>
</file>