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黑体" w:cs="Times New Roman"/>
          <w:b/>
          <w:sz w:val="32"/>
          <w:szCs w:val="22"/>
        </w:rPr>
      </w:pPr>
      <w:r>
        <w:rPr>
          <w:rFonts w:hint="eastAsia" w:ascii="Calibri" w:hAnsi="Calibri" w:eastAsia="黑体" w:cs="Times New Roman"/>
          <w:b/>
          <w:sz w:val="32"/>
          <w:szCs w:val="22"/>
        </w:rPr>
        <w:t>信息档案中心岗位说明书</w:t>
      </w:r>
    </w:p>
    <w:tbl>
      <w:tblPr>
        <w:tblStyle w:val="5"/>
        <w:tblW w:w="52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08"/>
        <w:gridCol w:w="536"/>
        <w:gridCol w:w="46"/>
        <w:gridCol w:w="1985"/>
        <w:gridCol w:w="799"/>
        <w:gridCol w:w="939"/>
        <w:gridCol w:w="635"/>
        <w:gridCol w:w="748"/>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right w:val="single" w:color="auto" w:sz="12" w:space="0"/>
            </w:tcBorders>
            <w:vAlign w:val="center"/>
          </w:tcPr>
          <w:p>
            <w:pPr>
              <w:adjustRightInd w:val="0"/>
              <w:snapToGrid w:val="0"/>
              <w:ind w:left="2" w:leftChars="-10" w:hanging="23" w:hangingChars="11"/>
              <w:jc w:val="left"/>
              <w:rPr>
                <w:rFonts w:ascii="黑体" w:hAnsi="黑体" w:eastAsia="黑体"/>
                <w:b/>
              </w:rPr>
            </w:pPr>
            <w:r>
              <w:rPr>
                <w:rFonts w:hint="eastAsia" w:ascii="黑体" w:hAnsi="黑体" w:eastAsia="黑体"/>
                <w:b/>
              </w:rPr>
              <w:t>一、岗位基本信息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874" w:type="pct"/>
            <w:gridSpan w:val="2"/>
            <w:tcBorders>
              <w:top w:val="single" w:color="auto" w:sz="4" w:space="0"/>
              <w:left w:val="single" w:color="auto" w:sz="12" w:space="0"/>
            </w:tcBorders>
            <w:shd w:val="clear" w:color="auto" w:fill="auto"/>
            <w:vAlign w:val="center"/>
          </w:tcPr>
          <w:p>
            <w:pPr>
              <w:jc w:val="center"/>
              <w:rPr>
                <w:rFonts w:ascii="黑体" w:hAnsi="黑体" w:eastAsia="黑体"/>
                <w:b/>
                <w:bCs/>
              </w:rPr>
            </w:pPr>
            <w:r>
              <w:rPr>
                <w:rFonts w:hint="eastAsia" w:ascii="黑体" w:hAnsi="黑体" w:eastAsia="黑体"/>
                <w:b/>
                <w:bCs/>
              </w:rPr>
              <w:t>岗位名称</w:t>
            </w:r>
          </w:p>
        </w:tc>
        <w:tc>
          <w:tcPr>
            <w:tcW w:w="1601" w:type="pct"/>
            <w:gridSpan w:val="3"/>
            <w:tcBorders>
              <w:top w:val="single" w:color="auto" w:sz="4" w:space="0"/>
              <w:right w:val="single" w:color="auto" w:sz="4" w:space="0"/>
            </w:tcBorders>
            <w:shd w:val="clear" w:color="auto" w:fill="auto"/>
            <w:vAlign w:val="center"/>
          </w:tcPr>
          <w:p>
            <w:pPr>
              <w:adjustRightInd w:val="0"/>
              <w:snapToGrid w:val="0"/>
              <w:jc w:val="center"/>
              <w:rPr>
                <w:rFonts w:ascii="黑体" w:hAnsi="黑体" w:eastAsia="黑体"/>
                <w:sz w:val="20"/>
                <w:szCs w:val="20"/>
              </w:rPr>
            </w:pPr>
            <w:r>
              <w:rPr>
                <w:rFonts w:hint="eastAsia" w:ascii="黑体" w:hAnsi="黑体" w:eastAsia="黑体"/>
                <w:sz w:val="20"/>
                <w:szCs w:val="20"/>
              </w:rPr>
              <w:t>网络安全管理主管岗</w:t>
            </w:r>
          </w:p>
        </w:tc>
        <w:tc>
          <w:tcPr>
            <w:tcW w:w="890" w:type="pct"/>
            <w:gridSpan w:val="2"/>
            <w:tcBorders>
              <w:top w:val="single" w:color="auto" w:sz="4" w:space="0"/>
              <w:left w:val="single" w:color="auto" w:sz="4" w:space="0"/>
              <w:right w:val="single" w:color="auto" w:sz="4" w:space="0"/>
            </w:tcBorders>
            <w:shd w:val="clear" w:color="auto" w:fill="auto"/>
            <w:vAlign w:val="center"/>
          </w:tcPr>
          <w:p>
            <w:pPr>
              <w:adjustRightInd w:val="0"/>
              <w:snapToGrid w:val="0"/>
              <w:jc w:val="center"/>
              <w:rPr>
                <w:rFonts w:ascii="黑体" w:hAnsi="黑体" w:eastAsia="黑体"/>
                <w:b/>
                <w:bCs/>
                <w:szCs w:val="20"/>
              </w:rPr>
            </w:pPr>
            <w:r>
              <w:rPr>
                <w:rFonts w:hint="eastAsia" w:ascii="黑体" w:hAnsi="黑体" w:eastAsia="黑体"/>
                <w:b/>
                <w:bCs/>
                <w:szCs w:val="20"/>
              </w:rPr>
              <w:t>岗位编号</w:t>
            </w:r>
          </w:p>
        </w:tc>
        <w:tc>
          <w:tcPr>
            <w:tcW w:w="1633" w:type="pct"/>
            <w:gridSpan w:val="2"/>
            <w:tcBorders>
              <w:top w:val="single" w:color="auto" w:sz="4" w:space="0"/>
              <w:left w:val="single" w:color="auto" w:sz="4" w:space="0"/>
              <w:right w:val="single" w:color="auto" w:sz="12" w:space="0"/>
            </w:tcBorders>
            <w:shd w:val="clear" w:color="auto" w:fill="auto"/>
            <w:vAlign w:val="center"/>
          </w:tcPr>
          <w:p>
            <w:pPr>
              <w:adjustRightInd w:val="0"/>
              <w:snapToGrid w:val="0"/>
              <w:ind w:left="1" w:leftChars="-10" w:hanging="22" w:hangingChars="11"/>
              <w:jc w:val="center"/>
              <w:rPr>
                <w:rFonts w:ascii="黑体" w:hAnsi="黑体" w:eastAsia="黑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874" w:type="pct"/>
            <w:gridSpan w:val="2"/>
            <w:tcBorders>
              <w:left w:val="single" w:color="auto" w:sz="12" w:space="0"/>
              <w:right w:val="single" w:color="auto" w:sz="4" w:space="0"/>
            </w:tcBorders>
            <w:vAlign w:val="center"/>
          </w:tcPr>
          <w:p>
            <w:pPr>
              <w:adjustRightInd w:val="0"/>
              <w:snapToGrid w:val="0"/>
              <w:jc w:val="center"/>
              <w:rPr>
                <w:rFonts w:ascii="黑体" w:hAnsi="黑体" w:eastAsia="黑体"/>
                <w:b/>
                <w:bCs/>
              </w:rPr>
            </w:pPr>
            <w:r>
              <w:rPr>
                <w:rFonts w:hint="eastAsia" w:ascii="黑体" w:hAnsi="黑体" w:eastAsia="黑体"/>
                <w:b/>
                <w:bCs/>
              </w:rPr>
              <w:t>所在部门/所</w:t>
            </w:r>
          </w:p>
        </w:tc>
        <w:tc>
          <w:tcPr>
            <w:tcW w:w="1601" w:type="pct"/>
            <w:gridSpan w:val="3"/>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安全运营部</w:t>
            </w:r>
          </w:p>
        </w:tc>
        <w:tc>
          <w:tcPr>
            <w:tcW w:w="890" w:type="pct"/>
            <w:gridSpan w:val="2"/>
            <w:tcBorders>
              <w:left w:val="single" w:color="auto" w:sz="4" w:space="0"/>
              <w:right w:val="single" w:color="auto" w:sz="4" w:space="0"/>
            </w:tcBorders>
            <w:vAlign w:val="center"/>
          </w:tcPr>
          <w:p>
            <w:pPr>
              <w:adjustRightInd w:val="0"/>
              <w:snapToGrid w:val="0"/>
              <w:jc w:val="center"/>
              <w:rPr>
                <w:rFonts w:ascii="黑体" w:hAnsi="黑体" w:eastAsia="黑体"/>
                <w:b/>
                <w:bCs/>
                <w:szCs w:val="20"/>
              </w:rPr>
            </w:pPr>
            <w:r>
              <w:rPr>
                <w:rFonts w:hint="eastAsia" w:ascii="黑体" w:hAnsi="黑体" w:eastAsia="黑体"/>
                <w:b/>
                <w:bCs/>
                <w:szCs w:val="20"/>
              </w:rPr>
              <w:t>岗位编制</w:t>
            </w:r>
          </w:p>
        </w:tc>
        <w:tc>
          <w:tcPr>
            <w:tcW w:w="1633" w:type="pct"/>
            <w:gridSpan w:val="2"/>
            <w:tcBorders>
              <w:left w:val="single" w:color="auto" w:sz="4" w:space="0"/>
              <w:right w:val="single" w:color="auto" w:sz="12" w:space="0"/>
            </w:tcBorders>
            <w:vAlign w:val="center"/>
          </w:tcPr>
          <w:p>
            <w:pPr>
              <w:adjustRightInd w:val="0"/>
              <w:snapToGrid w:val="0"/>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874" w:type="pct"/>
            <w:gridSpan w:val="2"/>
            <w:tcBorders>
              <w:left w:val="single" w:color="auto" w:sz="12" w:space="0"/>
              <w:right w:val="single" w:color="auto" w:sz="4" w:space="0"/>
            </w:tcBorders>
            <w:vAlign w:val="center"/>
          </w:tcPr>
          <w:p>
            <w:pPr>
              <w:adjustRightInd w:val="0"/>
              <w:snapToGrid w:val="0"/>
              <w:jc w:val="center"/>
              <w:rPr>
                <w:rFonts w:ascii="黑体" w:hAnsi="黑体" w:eastAsia="黑体"/>
                <w:b/>
                <w:bCs/>
              </w:rPr>
            </w:pPr>
            <w:r>
              <w:rPr>
                <w:rFonts w:hint="eastAsia" w:ascii="黑体" w:hAnsi="黑体" w:eastAsia="黑体"/>
                <w:b/>
                <w:bCs/>
              </w:rPr>
              <w:t>直接上级</w:t>
            </w:r>
          </w:p>
        </w:tc>
        <w:tc>
          <w:tcPr>
            <w:tcW w:w="1601" w:type="pct"/>
            <w:gridSpan w:val="3"/>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安全运营部经理</w:t>
            </w:r>
          </w:p>
        </w:tc>
        <w:tc>
          <w:tcPr>
            <w:tcW w:w="890" w:type="pct"/>
            <w:gridSpan w:val="2"/>
            <w:tcBorders>
              <w:left w:val="single" w:color="auto" w:sz="4" w:space="0"/>
              <w:right w:val="single" w:color="auto" w:sz="4" w:space="0"/>
            </w:tcBorders>
            <w:vAlign w:val="center"/>
          </w:tcPr>
          <w:p>
            <w:pPr>
              <w:adjustRightInd w:val="0"/>
              <w:snapToGrid w:val="0"/>
              <w:jc w:val="center"/>
              <w:rPr>
                <w:rFonts w:ascii="黑体" w:hAnsi="黑体" w:eastAsia="黑体"/>
                <w:b/>
                <w:bCs/>
                <w:szCs w:val="20"/>
              </w:rPr>
            </w:pPr>
            <w:r>
              <w:rPr>
                <w:rFonts w:hint="eastAsia" w:ascii="黑体" w:hAnsi="黑体" w:eastAsia="黑体"/>
                <w:b/>
                <w:bCs/>
                <w:szCs w:val="20"/>
              </w:rPr>
              <w:t>职级</w:t>
            </w:r>
          </w:p>
        </w:tc>
        <w:tc>
          <w:tcPr>
            <w:tcW w:w="1633" w:type="pct"/>
            <w:gridSpan w:val="2"/>
            <w:tcBorders>
              <w:left w:val="single" w:color="auto" w:sz="4" w:space="0"/>
              <w:right w:val="single" w:color="auto" w:sz="12" w:space="0"/>
            </w:tcBorders>
            <w:vAlign w:val="center"/>
          </w:tcPr>
          <w:p>
            <w:pPr>
              <w:adjustRightInd w:val="0"/>
              <w:snapToGrid w:val="0"/>
              <w:ind w:left="2" w:leftChars="-10" w:hanging="23" w:hangingChars="11"/>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874" w:type="pct"/>
            <w:gridSpan w:val="2"/>
            <w:tcBorders>
              <w:left w:val="single" w:color="auto" w:sz="12" w:space="0"/>
            </w:tcBorders>
            <w:vAlign w:val="center"/>
          </w:tcPr>
          <w:p>
            <w:pPr>
              <w:adjustRightInd w:val="0"/>
              <w:snapToGrid w:val="0"/>
              <w:jc w:val="center"/>
              <w:rPr>
                <w:rFonts w:ascii="黑体" w:hAnsi="黑体" w:eastAsia="黑体"/>
                <w:b/>
                <w:bCs/>
              </w:rPr>
            </w:pPr>
            <w:r>
              <w:rPr>
                <w:rFonts w:hint="eastAsia" w:ascii="黑体" w:hAnsi="黑体" w:eastAsia="黑体"/>
                <w:b/>
                <w:bCs/>
                <w:szCs w:val="20"/>
              </w:rPr>
              <w:t>直接下属数量</w:t>
            </w:r>
          </w:p>
        </w:tc>
        <w:tc>
          <w:tcPr>
            <w:tcW w:w="1601" w:type="pct"/>
            <w:gridSpan w:val="3"/>
            <w:vAlign w:val="center"/>
          </w:tcPr>
          <w:p>
            <w:pPr>
              <w:adjustRightInd w:val="0"/>
              <w:snapToGrid w:val="0"/>
              <w:ind w:left="1" w:leftChars="-10" w:hanging="22" w:hangingChars="11"/>
              <w:jc w:val="center"/>
              <w:rPr>
                <w:rFonts w:ascii="黑体" w:hAnsi="黑体" w:eastAsia="黑体"/>
                <w:sz w:val="20"/>
                <w:szCs w:val="20"/>
              </w:rPr>
            </w:pPr>
          </w:p>
        </w:tc>
        <w:tc>
          <w:tcPr>
            <w:tcW w:w="890" w:type="pct"/>
            <w:gridSpan w:val="2"/>
            <w:vAlign w:val="center"/>
          </w:tcPr>
          <w:p>
            <w:pPr>
              <w:adjustRightInd w:val="0"/>
              <w:snapToGrid w:val="0"/>
              <w:jc w:val="center"/>
              <w:rPr>
                <w:rFonts w:ascii="黑体" w:hAnsi="黑体" w:eastAsia="黑体"/>
                <w:b/>
                <w:bCs/>
                <w:szCs w:val="20"/>
              </w:rPr>
            </w:pPr>
            <w:r>
              <w:rPr>
                <w:rFonts w:hint="eastAsia" w:ascii="黑体" w:hAnsi="黑体" w:eastAsia="黑体"/>
                <w:b/>
                <w:bCs/>
                <w:szCs w:val="20"/>
              </w:rPr>
              <w:t>间接下属数量</w:t>
            </w:r>
          </w:p>
        </w:tc>
        <w:tc>
          <w:tcPr>
            <w:tcW w:w="1633" w:type="pct"/>
            <w:gridSpan w:val="2"/>
            <w:tcBorders>
              <w:right w:val="single" w:color="auto" w:sz="12" w:space="0"/>
            </w:tcBorders>
            <w:vAlign w:val="center"/>
          </w:tcPr>
          <w:p>
            <w:pPr>
              <w:adjustRightInd w:val="0"/>
              <w:snapToGrid w:val="0"/>
              <w:ind w:left="2" w:leftChars="-10" w:hanging="23" w:hangingChars="11"/>
              <w:jc w:val="center"/>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2" w:space="0"/>
              <w:right w:val="single" w:color="auto" w:sz="12" w:space="0"/>
            </w:tcBorders>
            <w:vAlign w:val="center"/>
          </w:tcPr>
          <w:p>
            <w:pPr>
              <w:adjustRightInd w:val="0"/>
              <w:snapToGrid w:val="0"/>
              <w:rPr>
                <w:rFonts w:ascii="宋体" w:hAnsi="宋体"/>
              </w:rPr>
            </w:pPr>
            <w:r>
              <w:rPr>
                <w:rFonts w:hint="eastAsia" w:ascii="黑体" w:hAnsi="宋体" w:eastAsia="黑体"/>
                <w:b/>
                <w:bCs/>
              </w:rPr>
              <w:t>二、岗位概要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35" w:hRule="atLeast"/>
          <w:jc w:val="center"/>
        </w:trPr>
        <w:tc>
          <w:tcPr>
            <w:tcW w:w="5000" w:type="pct"/>
            <w:gridSpan w:val="9"/>
            <w:tcBorders>
              <w:top w:val="single" w:color="auto" w:sz="2" w:space="0"/>
              <w:left w:val="single" w:color="auto" w:sz="12" w:space="0"/>
              <w:bottom w:val="single" w:color="auto" w:sz="12" w:space="0"/>
              <w:right w:val="single" w:color="auto" w:sz="12" w:space="0"/>
            </w:tcBorders>
            <w:vAlign w:val="center"/>
          </w:tcPr>
          <w:p>
            <w:pPr>
              <w:adjustRightInd w:val="0"/>
              <w:snapToGrid w:val="0"/>
              <w:ind w:left="-21" w:leftChars="-10" w:firstLine="100" w:firstLineChars="50"/>
              <w:jc w:val="left"/>
              <w:rPr>
                <w:rFonts w:ascii="黑体" w:hAnsi="黑体" w:eastAsia="黑体"/>
                <w:sz w:val="20"/>
                <w:szCs w:val="21"/>
              </w:rPr>
            </w:pPr>
            <w:r>
              <w:rPr>
                <w:rFonts w:hint="eastAsia" w:ascii="黑体" w:hAnsi="黑体" w:eastAsia="黑体"/>
                <w:bCs/>
                <w:sz w:val="20"/>
                <w:szCs w:val="20"/>
              </w:rPr>
              <w:t>本岗位负责集团整体网络安全管理与控制措施的制定、完善、监督落地工作。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4" w:space="0"/>
              <w:right w:val="single" w:color="auto" w:sz="12" w:space="0"/>
            </w:tcBorders>
            <w:vAlign w:val="center"/>
          </w:tcPr>
          <w:p>
            <w:pPr>
              <w:tabs>
                <w:tab w:val="left" w:pos="630"/>
              </w:tabs>
              <w:adjustRightInd w:val="0"/>
              <w:snapToGrid w:val="0"/>
              <w:rPr>
                <w:rFonts w:ascii="黑体" w:hAnsi="宋体" w:eastAsia="黑体"/>
                <w:b/>
                <w:bCs/>
              </w:rPr>
            </w:pPr>
            <w:r>
              <w:rPr>
                <w:rFonts w:hint="eastAsia" w:ascii="黑体" w:hAnsi="宋体" w:eastAsia="黑体"/>
                <w:b/>
                <w:bCs/>
              </w:rPr>
              <w:t>三、岗位职责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00" w:hRule="atLeast"/>
          <w:jc w:val="center"/>
        </w:trPr>
        <w:tc>
          <w:tcPr>
            <w:tcW w:w="571" w:type="pct"/>
            <w:tcBorders>
              <w:top w:val="single" w:color="auto" w:sz="4" w:space="0"/>
              <w:left w:val="single" w:color="auto" w:sz="12" w:space="0"/>
              <w:right w:val="single" w:color="auto" w:sz="4" w:space="0"/>
            </w:tcBorders>
            <w:shd w:val="clear" w:color="auto" w:fill="auto"/>
            <w:vAlign w:val="center"/>
          </w:tcPr>
          <w:p>
            <w:pPr>
              <w:adjustRightInd w:val="0"/>
              <w:snapToGrid w:val="0"/>
              <w:rPr>
                <w:rFonts w:ascii="黑体" w:hAnsi="黑体" w:eastAsia="黑体"/>
                <w:sz w:val="20"/>
              </w:rPr>
            </w:pPr>
            <w:r>
              <w:rPr>
                <w:rFonts w:hint="eastAsia" w:ascii="黑体" w:hAnsi="黑体" w:eastAsia="黑体"/>
                <w:sz w:val="20"/>
              </w:rPr>
              <w:t>主要职责</w:t>
            </w:r>
          </w:p>
          <w:p>
            <w:pPr>
              <w:adjustRightInd w:val="0"/>
              <w:snapToGrid w:val="0"/>
              <w:rPr>
                <w:rFonts w:ascii="黑体" w:hAnsi="黑体" w:eastAsia="黑体"/>
                <w:sz w:val="20"/>
              </w:rPr>
            </w:pPr>
          </w:p>
        </w:tc>
        <w:tc>
          <w:tcPr>
            <w:tcW w:w="4428" w:type="pct"/>
            <w:gridSpan w:val="8"/>
            <w:shd w:val="clear" w:color="auto" w:fill="auto"/>
          </w:tcPr>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负责集团整体网络安全体系（ISO27001、等保2.0等）规划、建设与完善，编制相关技术与管理措施的解决方案，并监督其体系运行情况；</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负责国家法律法规、政策标准及上级监管单位网络安全要求的传达与企业内部分解落地工作；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负责与政府、公安机关和上级监管部门对接与迎检工作，并按照相关要求反馈材料；</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负责网络安全规划、安全架构设计、安全产品选型工作；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负责整体及专项安全风险评估工作，撰写整体安全报告；</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负责制定审计计划，组织开展内部审计、外部审计和合规审计工作；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负责ISO27001认证审核与证书维护工作；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负责信息系统等保备案、等级评定、等保测评与整改工作；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负责网络安全应急预案体系制定与维护工作；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负责网络安全应急演练工作；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负责网络安全预警信息发布、跟踪、整改工作；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负责网络安全事件的应急处置、事件调查、分析工作；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负责网络安全检查工作；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负责重大活动期间网络安全保障与总结工作；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负责网络安全人才队伍建设，组织培训课程体系开发，提供不同岗位安全技能培训与咨询工作；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负责组织网络安全相关论文、专利编制工作；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负责指导、检查集团所属各单位的网络安全管理工作；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负责指导集团所属各单位信息系统等保相关工作；</w:t>
            </w:r>
          </w:p>
          <w:p>
            <w:pPr>
              <w:numPr>
                <w:ilvl w:val="0"/>
                <w:numId w:val="1"/>
              </w:numPr>
              <w:adjustRightInd w:val="0"/>
              <w:snapToGrid w:val="0"/>
              <w:jc w:val="left"/>
              <w:rPr>
                <w:rFonts w:ascii="黑体" w:hAnsi="黑体" w:eastAsia="黑体"/>
                <w:bCs/>
                <w:sz w:val="20"/>
                <w:szCs w:val="20"/>
              </w:rPr>
            </w:pPr>
            <w:r>
              <w:rPr>
                <w:rFonts w:hint="eastAsia" w:ascii="黑体" w:hAnsi="黑体" w:eastAsia="黑体"/>
                <w:bCs/>
                <w:sz w:val="20"/>
                <w:szCs w:val="20"/>
              </w:rPr>
              <w:t>负责供应商安全管理与监控，组织相关审计、检查工作；</w:t>
            </w:r>
          </w:p>
          <w:p>
            <w:pPr>
              <w:numPr>
                <w:ilvl w:val="0"/>
                <w:numId w:val="1"/>
              </w:numPr>
              <w:adjustRightInd w:val="0"/>
              <w:snapToGrid w:val="0"/>
              <w:jc w:val="left"/>
              <w:rPr>
                <w:rFonts w:hAnsi="宋体"/>
                <w:sz w:val="24"/>
              </w:rPr>
            </w:pPr>
            <w:r>
              <w:rPr>
                <w:rFonts w:hint="eastAsia" w:ascii="黑体" w:hAnsi="黑体" w:eastAsia="黑体"/>
                <w:bCs/>
                <w:sz w:val="20"/>
                <w:szCs w:val="20"/>
              </w:rPr>
              <w:t>配合集团公司完成信息化考核工作。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37" w:hRule="atLeast"/>
          <w:jc w:val="center"/>
        </w:trPr>
        <w:tc>
          <w:tcPr>
            <w:tcW w:w="571" w:type="pct"/>
            <w:tcBorders>
              <w:top w:val="single" w:color="auto" w:sz="4" w:space="0"/>
              <w:left w:val="single" w:color="auto" w:sz="12" w:space="0"/>
              <w:right w:val="single" w:color="auto" w:sz="4" w:space="0"/>
            </w:tcBorders>
            <w:shd w:val="clear" w:color="auto" w:fill="FFFFFF"/>
            <w:vAlign w:val="center"/>
          </w:tcPr>
          <w:p>
            <w:pPr>
              <w:adjustRightInd w:val="0"/>
              <w:snapToGrid w:val="0"/>
              <w:rPr>
                <w:rFonts w:ascii="黑体" w:hAnsi="黑体" w:eastAsia="黑体"/>
                <w:sz w:val="20"/>
              </w:rPr>
            </w:pPr>
            <w:r>
              <w:rPr>
                <w:rFonts w:hint="eastAsia" w:ascii="黑体" w:hAnsi="黑体" w:eastAsia="黑体"/>
                <w:sz w:val="20"/>
              </w:rPr>
              <w:t>其他职责</w:t>
            </w:r>
          </w:p>
        </w:tc>
        <w:tc>
          <w:tcPr>
            <w:tcW w:w="4428" w:type="pct"/>
            <w:gridSpan w:val="8"/>
            <w:tcBorders>
              <w:top w:val="single" w:color="auto" w:sz="4" w:space="0"/>
              <w:left w:val="single" w:color="auto" w:sz="4" w:space="0"/>
              <w:right w:val="single" w:color="auto" w:sz="12" w:space="0"/>
            </w:tcBorders>
            <w:vAlign w:val="center"/>
          </w:tcPr>
          <w:p>
            <w:pPr>
              <w:adjustRightInd w:val="0"/>
              <w:snapToGrid w:val="0"/>
              <w:ind w:firstLine="100" w:firstLineChars="50"/>
              <w:rPr>
                <w:rFonts w:ascii="黑体" w:hAnsi="黑体" w:eastAsia="黑体"/>
                <w:sz w:val="20"/>
              </w:rPr>
            </w:pPr>
            <w:r>
              <w:rPr>
                <w:rFonts w:hint="eastAsia" w:ascii="黑体" w:hAnsi="黑体" w:eastAsia="黑体"/>
                <w:sz w:val="20"/>
                <w:szCs w:val="20"/>
              </w:rPr>
              <w:t>完成领导交办的其他工作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4" w:space="0"/>
              <w:right w:val="single" w:color="auto" w:sz="12" w:space="0"/>
            </w:tcBorders>
            <w:vAlign w:val="center"/>
          </w:tcPr>
          <w:p>
            <w:pPr>
              <w:tabs>
                <w:tab w:val="left" w:pos="630"/>
              </w:tabs>
              <w:adjustRightInd w:val="0"/>
              <w:snapToGrid w:val="0"/>
              <w:rPr>
                <w:rFonts w:ascii="宋体" w:hAnsi="宋体"/>
                <w:b/>
              </w:rPr>
            </w:pPr>
            <w:r>
              <w:rPr>
                <w:rFonts w:hint="eastAsia" w:ascii="黑体" w:hAnsi="宋体" w:eastAsia="黑体"/>
                <w:b/>
                <w:bCs/>
              </w:rPr>
              <w:t>四.主要权限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eastAsia="楷体_GB2312"/>
              </w:rPr>
            </w:pPr>
            <w:r>
              <w:rPr>
                <w:rFonts w:ascii="黑体" w:hAnsi="黑体" w:eastAsia="黑体"/>
                <w:sz w:val="20"/>
                <w:szCs w:val="22"/>
              </w:rPr>
              <w:t>1.对现有</w:t>
            </w:r>
            <w:r>
              <w:rPr>
                <w:rFonts w:hint="default" w:ascii="黑体" w:hAnsi="黑体" w:eastAsia="黑体"/>
                <w:sz w:val="20"/>
                <w:szCs w:val="22"/>
              </w:rPr>
              <w:t>制度的检查权、纠正权</w:t>
            </w:r>
            <w:r>
              <w:rPr>
                <w:rFonts w:ascii="黑体" w:hAnsi="黑体" w:eastAsia="黑体"/>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ascii="黑体" w:hAnsi="黑体" w:eastAsia="黑体"/>
                <w:sz w:val="20"/>
                <w:szCs w:val="22"/>
              </w:rPr>
            </w:pPr>
            <w:r>
              <w:rPr>
                <w:rFonts w:ascii="黑体" w:hAnsi="黑体" w:eastAsia="黑体"/>
                <w:sz w:val="20"/>
                <w:szCs w:val="22"/>
              </w:rPr>
              <w:t>2.对数据和信息</w:t>
            </w:r>
            <w:r>
              <w:rPr>
                <w:rFonts w:hint="default" w:ascii="黑体" w:hAnsi="黑体" w:eastAsia="黑体"/>
                <w:sz w:val="20"/>
                <w:szCs w:val="22"/>
              </w:rPr>
              <w:t>的检查权、监督权</w:t>
            </w:r>
            <w:r>
              <w:rPr>
                <w:rFonts w:ascii="黑体" w:hAnsi="黑体" w:eastAsia="黑体"/>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ascii="黑体" w:hAnsi="黑体" w:eastAsia="黑体"/>
                <w:sz w:val="20"/>
                <w:szCs w:val="22"/>
              </w:rPr>
            </w:pPr>
            <w:r>
              <w:rPr>
                <w:rFonts w:ascii="黑体" w:hAnsi="黑体" w:eastAsia="黑体"/>
                <w:sz w:val="20"/>
                <w:szCs w:val="22"/>
              </w:rPr>
              <w:t>3.对</w:t>
            </w:r>
            <w:r>
              <w:rPr>
                <w:rFonts w:hint="default" w:ascii="黑体" w:hAnsi="黑体" w:eastAsia="黑体"/>
                <w:sz w:val="20"/>
                <w:szCs w:val="22"/>
              </w:rPr>
              <w:t>各</w:t>
            </w:r>
            <w:r>
              <w:rPr>
                <w:rFonts w:ascii="黑体" w:hAnsi="黑体" w:eastAsia="黑体"/>
                <w:sz w:val="20"/>
                <w:szCs w:val="22"/>
              </w:rPr>
              <w:t>信息安全</w:t>
            </w:r>
            <w:r>
              <w:rPr>
                <w:rFonts w:hint="default" w:ascii="黑体" w:hAnsi="黑体" w:eastAsia="黑体"/>
                <w:sz w:val="20"/>
                <w:szCs w:val="22"/>
              </w:rPr>
              <w:t>厂商的</w:t>
            </w:r>
            <w:r>
              <w:rPr>
                <w:rFonts w:ascii="黑体" w:hAnsi="黑体" w:eastAsia="黑体"/>
                <w:sz w:val="20"/>
                <w:szCs w:val="22"/>
              </w:rPr>
              <w:t>监督权</w:t>
            </w:r>
            <w:r>
              <w:rPr>
                <w:rFonts w:hint="default" w:ascii="黑体" w:hAnsi="黑体" w:eastAsia="黑体"/>
                <w:sz w:val="20"/>
                <w:szCs w:val="22"/>
              </w:rPr>
              <w:t>、考核权；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left w:val="single" w:color="auto" w:sz="12" w:space="0"/>
              <w:bottom w:val="single" w:color="auto" w:sz="4" w:space="0"/>
              <w:right w:val="single" w:color="auto" w:sz="12" w:space="0"/>
            </w:tcBorders>
          </w:tcPr>
          <w:p>
            <w:pPr>
              <w:pStyle w:val="2"/>
              <w:rPr>
                <w:rFonts w:hint="default" w:ascii="黑体" w:hAnsi="黑体" w:eastAsia="黑体"/>
                <w:sz w:val="20"/>
                <w:szCs w:val="22"/>
              </w:rPr>
            </w:pPr>
            <w:r>
              <w:rPr>
                <w:rFonts w:hint="default" w:ascii="黑体" w:hAnsi="黑体" w:eastAsia="黑体"/>
                <w:sz w:val="20"/>
                <w:szCs w:val="22"/>
              </w:rPr>
              <w:t>4</w:t>
            </w:r>
            <w:r>
              <w:rPr>
                <w:rFonts w:ascii="黑体" w:hAnsi="黑体" w:eastAsia="黑体"/>
                <w:sz w:val="20"/>
                <w:szCs w:val="22"/>
              </w:rPr>
              <w:t>.</w:t>
            </w:r>
            <w:r>
              <w:rPr>
                <w:rFonts w:ascii="黑体" w:hAnsi="黑体" w:eastAsia="黑体"/>
                <w:sz w:val="20"/>
              </w:rPr>
              <w:t>对本部门工作建议权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000" w:type="pct"/>
            <w:gridSpan w:val="9"/>
            <w:tcBorders>
              <w:top w:val="single" w:color="auto" w:sz="12" w:space="0"/>
              <w:left w:val="single" w:color="auto" w:sz="12" w:space="0"/>
              <w:bottom w:val="single" w:color="auto" w:sz="4" w:space="0"/>
              <w:right w:val="single" w:color="auto" w:sz="12" w:space="0"/>
            </w:tcBorders>
            <w:vAlign w:val="center"/>
          </w:tcPr>
          <w:p>
            <w:pPr>
              <w:adjustRightInd w:val="0"/>
              <w:snapToGrid w:val="0"/>
              <w:jc w:val="left"/>
              <w:rPr>
                <w:rFonts w:ascii="宋体" w:hAnsi="宋体"/>
                <w:b/>
              </w:rPr>
            </w:pPr>
            <w:r>
              <w:rPr>
                <w:rFonts w:hint="eastAsia" w:ascii="黑体" w:hAnsi="宋体" w:eastAsia="黑体"/>
                <w:b/>
                <w:bCs/>
              </w:rPr>
              <w:t>五.任职资格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900" w:type="pct"/>
            <w:gridSpan w:val="3"/>
            <w:tcBorders>
              <w:top w:val="single" w:color="auto" w:sz="4" w:space="0"/>
              <w:left w:val="single" w:color="auto" w:sz="12" w:space="0"/>
              <w:right w:val="single" w:color="auto" w:sz="4" w:space="0"/>
            </w:tcBorders>
            <w:vAlign w:val="center"/>
          </w:tcPr>
          <w:p>
            <w:pPr>
              <w:jc w:val="center"/>
              <w:rPr>
                <w:rFonts w:ascii="黑体" w:hAnsi="黑体" w:eastAsia="黑体"/>
                <w:b/>
                <w:sz w:val="20"/>
                <w:highlight w:val="red"/>
              </w:rPr>
            </w:pPr>
            <w:bookmarkStart w:id="0" w:name="OLE_LINK3" w:colFirst="0" w:colLast="1"/>
            <w:r>
              <w:rPr>
                <w:rFonts w:hint="eastAsia" w:ascii="黑体" w:hAnsi="黑体" w:eastAsia="黑体"/>
                <w:b/>
                <w:sz w:val="20"/>
              </w:rPr>
              <w:t>政治面貌</w:t>
            </w:r>
          </w:p>
        </w:tc>
        <w:tc>
          <w:tcPr>
            <w:tcW w:w="4099" w:type="pct"/>
            <w:gridSpan w:val="6"/>
            <w:tcBorders>
              <w:top w:val="single" w:color="auto" w:sz="4" w:space="0"/>
              <w:left w:val="single" w:color="auto" w:sz="4" w:space="0"/>
              <w:right w:val="single" w:color="auto" w:sz="12" w:space="0"/>
            </w:tcBorders>
            <w:vAlign w:val="center"/>
          </w:tcPr>
          <w:p>
            <w:pPr>
              <w:adjustRightInd w:val="0"/>
              <w:snapToGrid w:val="0"/>
              <w:jc w:val="left"/>
              <w:rPr>
                <w:rFonts w:ascii="黑体" w:hAnsi="黑体" w:eastAsia="黑体"/>
                <w:sz w:val="20"/>
              </w:rPr>
            </w:pPr>
            <w:r>
              <w:rPr>
                <w:rFonts w:hint="eastAsia" w:ascii="黑体" w:hAnsi="黑体" w:eastAsia="黑体"/>
                <w:sz w:val="20"/>
                <w:szCs w:val="22"/>
              </w:rPr>
              <w:t>中共党员优先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900" w:type="pct"/>
            <w:gridSpan w:val="3"/>
            <w:tcBorders>
              <w:top w:val="single" w:color="auto" w:sz="4" w:space="0"/>
              <w:left w:val="single" w:color="auto" w:sz="12" w:space="0"/>
              <w:right w:val="single" w:color="auto" w:sz="4" w:space="0"/>
            </w:tcBorders>
            <w:vAlign w:val="center"/>
          </w:tcPr>
          <w:p>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学历要求</w:t>
            </w:r>
          </w:p>
        </w:tc>
        <w:tc>
          <w:tcPr>
            <w:tcW w:w="4099" w:type="pct"/>
            <w:gridSpan w:val="6"/>
            <w:tcBorders>
              <w:top w:val="single" w:color="auto" w:sz="4" w:space="0"/>
              <w:left w:val="single" w:color="auto" w:sz="4" w:space="0"/>
              <w:right w:val="single" w:color="auto" w:sz="12" w:space="0"/>
            </w:tcBorders>
            <w:vAlign w:val="center"/>
          </w:tcPr>
          <w:p>
            <w:r>
              <w:rPr>
                <w:rFonts w:hint="eastAsia" w:ascii="黑体" w:hAnsi="黑体" w:eastAsia="黑体"/>
                <w:sz w:val="20"/>
                <w:szCs w:val="22"/>
              </w:rPr>
              <w:t>全日制大学本科及以上学历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900" w:type="pct"/>
            <w:gridSpan w:val="3"/>
            <w:tcBorders>
              <w:left w:val="single" w:color="auto" w:sz="12" w:space="0"/>
              <w:right w:val="single" w:color="auto" w:sz="4" w:space="0"/>
            </w:tcBorders>
            <w:vAlign w:val="center"/>
          </w:tcPr>
          <w:p>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适合专业</w:t>
            </w:r>
          </w:p>
        </w:tc>
        <w:tc>
          <w:tcPr>
            <w:tcW w:w="4099" w:type="pct"/>
            <w:gridSpan w:val="6"/>
            <w:tcBorders>
              <w:left w:val="single" w:color="auto" w:sz="4" w:space="0"/>
              <w:bottom w:val="single" w:color="auto" w:sz="4" w:space="0"/>
              <w:right w:val="single" w:color="auto" w:sz="12" w:space="0"/>
            </w:tcBorders>
            <w:vAlign w:val="center"/>
          </w:tcPr>
          <w:p>
            <w:pPr>
              <w:adjustRightInd w:val="0"/>
              <w:snapToGrid w:val="0"/>
              <w:rPr>
                <w:rFonts w:ascii="黑体" w:hAnsi="黑体" w:eastAsia="黑体"/>
                <w:sz w:val="20"/>
                <w:szCs w:val="20"/>
              </w:rPr>
            </w:pPr>
            <w:r>
              <w:rPr>
                <w:rFonts w:hint="eastAsia" w:ascii="黑体" w:hAnsi="黑体" w:eastAsia="黑体"/>
                <w:sz w:val="20"/>
                <w:szCs w:val="22"/>
              </w:rPr>
              <w:t>计算机科学与技术、网络工程、信息安全、通信工程、信息管理与信息系统等相关专业。</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900" w:type="pct"/>
            <w:gridSpan w:val="3"/>
            <w:vMerge w:val="restart"/>
            <w:tcBorders>
              <w:left w:val="single" w:color="auto" w:sz="12" w:space="0"/>
              <w:right w:val="single" w:color="auto" w:sz="4" w:space="0"/>
            </w:tcBorders>
            <w:vAlign w:val="center"/>
          </w:tcPr>
          <w:p>
            <w:pPr>
              <w:adjustRightInd w:val="0"/>
              <w:snapToGrid w:val="0"/>
              <w:jc w:val="center"/>
              <w:rPr>
                <w:rFonts w:ascii="黑体" w:hAnsi="黑体" w:eastAsia="黑体"/>
                <w:b/>
                <w:sz w:val="20"/>
              </w:rPr>
            </w:pPr>
            <w:r>
              <w:rPr>
                <w:rFonts w:hint="eastAsia" w:ascii="黑体" w:hAnsi="黑体" w:eastAsia="黑体"/>
                <w:b/>
                <w:sz w:val="20"/>
              </w:rPr>
              <w:t>资质要求（学历、</w:t>
            </w:r>
          </w:p>
          <w:p>
            <w:pPr>
              <w:adjustRightInd w:val="0"/>
              <w:snapToGrid w:val="0"/>
              <w:ind w:left="1" w:leftChars="-10" w:hanging="22" w:hangingChars="11"/>
              <w:jc w:val="center"/>
              <w:rPr>
                <w:rFonts w:ascii="黑体" w:hAnsi="黑体" w:eastAsia="黑体"/>
                <w:b/>
                <w:sz w:val="20"/>
              </w:rPr>
            </w:pPr>
            <w:r>
              <w:rPr>
                <w:rFonts w:hint="eastAsia" w:ascii="黑体" w:hAnsi="黑体" w:eastAsia="黑体"/>
                <w:b/>
                <w:sz w:val="20"/>
              </w:rPr>
              <w:t>专业资质、工作年限、职级）</w:t>
            </w:r>
          </w:p>
        </w:tc>
        <w:tc>
          <w:tcPr>
            <w:tcW w:w="1123" w:type="pct"/>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学历（全日制）</w:t>
            </w:r>
          </w:p>
        </w:tc>
        <w:tc>
          <w:tcPr>
            <w:tcW w:w="983"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782"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工作年限</w:t>
            </w:r>
          </w:p>
        </w:tc>
        <w:tc>
          <w:tcPr>
            <w:tcW w:w="1209" w:type="pct"/>
            <w:tcBorders>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900" w:type="pct"/>
            <w:gridSpan w:val="3"/>
            <w:vMerge w:val="continue"/>
            <w:tcBorders>
              <w:left w:val="single" w:color="auto" w:sz="12" w:space="0"/>
              <w:right w:val="single" w:color="auto" w:sz="4" w:space="0"/>
            </w:tcBorders>
            <w:vAlign w:val="center"/>
          </w:tcPr>
          <w:p>
            <w:pPr>
              <w:adjustRightInd w:val="0"/>
              <w:snapToGrid w:val="0"/>
              <w:jc w:val="center"/>
              <w:rPr>
                <w:rFonts w:ascii="黑体" w:hAnsi="黑体" w:eastAsia="黑体"/>
                <w:b/>
                <w:sz w:val="20"/>
              </w:rPr>
            </w:pPr>
          </w:p>
        </w:tc>
        <w:tc>
          <w:tcPr>
            <w:tcW w:w="1123" w:type="pct"/>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2"/>
              </w:rPr>
              <w:t>全日制大学本科及以上</w:t>
            </w:r>
          </w:p>
        </w:tc>
        <w:tc>
          <w:tcPr>
            <w:tcW w:w="983"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中级及以上专业技术职务</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持有相关安全证书，如CISSP/CISP、ISO27001LA等证书</w:t>
            </w:r>
          </w:p>
          <w:p>
            <w:pPr>
              <w:adjustRightInd w:val="0"/>
              <w:snapToGrid w:val="0"/>
              <w:ind w:left="1" w:leftChars="-10" w:hanging="22" w:hangingChars="11"/>
              <w:jc w:val="center"/>
              <w:rPr>
                <w:rFonts w:ascii="黑体" w:hAnsi="黑体" w:eastAsia="黑体"/>
                <w:sz w:val="20"/>
                <w:szCs w:val="20"/>
              </w:rPr>
            </w:pPr>
          </w:p>
        </w:tc>
        <w:tc>
          <w:tcPr>
            <w:tcW w:w="782"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5年及以上网络安全从业经历</w:t>
            </w:r>
          </w:p>
        </w:tc>
        <w:tc>
          <w:tcPr>
            <w:tcW w:w="1209" w:type="pct"/>
            <w:tcBorders>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cs="Times New Roman"/>
                <w:bCs/>
                <w:sz w:val="20"/>
                <w:szCs w:val="20"/>
              </w:rPr>
              <w:t>具有从事网络安全与基础设施管理工作经验;</w:t>
            </w:r>
            <w:bookmarkStart w:id="1" w:name="OLE_LINK2"/>
            <w:r>
              <w:rPr>
                <w:rFonts w:hint="eastAsia" w:ascii="黑体" w:hAnsi="黑体" w:eastAsia="黑体" w:cs="Times New Roman"/>
                <w:bCs/>
                <w:sz w:val="20"/>
                <w:szCs w:val="20"/>
              </w:rPr>
              <w:t>有HW相关工作经验</w:t>
            </w:r>
            <w:bookmarkEnd w:id="1"/>
            <w:r>
              <w:rPr>
                <w:rFonts w:hint="eastAsia" w:ascii="黑体" w:hAnsi="黑体" w:eastAsia="黑体" w:cs="Times New Roman"/>
                <w:bCs/>
                <w:sz w:val="20"/>
                <w:szCs w:val="20"/>
              </w:rPr>
              <w:t>；</w:t>
            </w:r>
            <w:bookmarkStart w:id="2" w:name="OLE_LINK1"/>
            <w:r>
              <w:rPr>
                <w:rFonts w:hint="eastAsia" w:ascii="黑体" w:hAnsi="黑体" w:eastAsia="黑体" w:cs="Times New Roman"/>
                <w:bCs/>
                <w:sz w:val="20"/>
                <w:szCs w:val="20"/>
              </w:rPr>
              <w:t>具有网络安全等级保护三级以上信息系统、关键信息基础设施安全保障工作经验优先</w:t>
            </w:r>
            <w:bookmarkEnd w:id="2"/>
            <w:r>
              <w:rPr>
                <w:rFonts w:hint="eastAsia" w:ascii="黑体" w:hAnsi="黑体" w:eastAsia="黑体" w:cs="Times New Roman"/>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900" w:type="pct"/>
            <w:gridSpan w:val="3"/>
            <w:vMerge w:val="continue"/>
            <w:tcBorders>
              <w:left w:val="single" w:color="auto" w:sz="12" w:space="0"/>
              <w:right w:val="single" w:color="auto" w:sz="4" w:space="0"/>
            </w:tcBorders>
            <w:vAlign w:val="center"/>
          </w:tcPr>
          <w:p>
            <w:pPr>
              <w:adjustRightInd w:val="0"/>
              <w:snapToGrid w:val="0"/>
              <w:jc w:val="center"/>
              <w:rPr>
                <w:rFonts w:ascii="黑体" w:hAnsi="黑体" w:eastAsia="黑体"/>
                <w:b/>
                <w:sz w:val="20"/>
                <w:highlight w:val="red"/>
              </w:rPr>
            </w:pPr>
          </w:p>
        </w:tc>
        <w:tc>
          <w:tcPr>
            <w:tcW w:w="1123" w:type="pct"/>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全日制硕士研究生及以上</w:t>
            </w:r>
          </w:p>
        </w:tc>
        <w:tc>
          <w:tcPr>
            <w:tcW w:w="983"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color w:val="000000" w:themeColor="text1"/>
                <w:sz w:val="20"/>
                <w:szCs w:val="20"/>
                <w14:textFill>
                  <w14:solidFill>
                    <w14:schemeClr w14:val="tx1"/>
                  </w14:solidFill>
                </w14:textFill>
              </w:rPr>
              <w:t>中级及以上专业技术职务；</w:t>
            </w:r>
            <w:r>
              <w:rPr>
                <w:rFonts w:hint="eastAsia" w:ascii="黑体" w:hAnsi="黑体" w:eastAsia="黑体"/>
                <w:sz w:val="20"/>
                <w:szCs w:val="20"/>
              </w:rPr>
              <w:t>持有相关安全证书，如CISSP/CISP、ISO27001LA等证书</w:t>
            </w:r>
          </w:p>
        </w:tc>
        <w:tc>
          <w:tcPr>
            <w:tcW w:w="782" w:type="pct"/>
            <w:gridSpan w:val="2"/>
            <w:tcBorders>
              <w:left w:val="single" w:color="auto" w:sz="4" w:space="0"/>
              <w:right w:val="single" w:color="auto" w:sz="4" w:space="0"/>
            </w:tcBorders>
            <w:vAlign w:val="center"/>
          </w:tcPr>
          <w:p>
            <w:pPr>
              <w:adjustRightInd w:val="0"/>
              <w:snapToGrid w:val="0"/>
              <w:ind w:left="1" w:leftChars="-10" w:hanging="22" w:hangingChars="11"/>
              <w:jc w:val="center"/>
              <w:rPr>
                <w:rFonts w:ascii="黑体" w:hAnsi="黑体" w:eastAsia="黑体"/>
                <w:sz w:val="20"/>
                <w:szCs w:val="20"/>
              </w:rPr>
            </w:pPr>
            <w:r>
              <w:rPr>
                <w:rFonts w:ascii="黑体" w:hAnsi="黑体" w:eastAsia="黑体"/>
                <w:sz w:val="20"/>
                <w:szCs w:val="20"/>
              </w:rPr>
              <w:t>3</w:t>
            </w:r>
            <w:r>
              <w:rPr>
                <w:rFonts w:hint="eastAsia" w:ascii="黑体" w:hAnsi="黑体" w:eastAsia="黑体"/>
                <w:sz w:val="20"/>
                <w:szCs w:val="20"/>
              </w:rPr>
              <w:t>年及以上网络安全从业经历</w:t>
            </w:r>
          </w:p>
        </w:tc>
        <w:tc>
          <w:tcPr>
            <w:tcW w:w="1209" w:type="pct"/>
            <w:tcBorders>
              <w:left w:val="single" w:color="auto" w:sz="4" w:space="0"/>
              <w:right w:val="single" w:color="auto" w:sz="12" w:space="0"/>
            </w:tcBorders>
            <w:vAlign w:val="center"/>
          </w:tcPr>
          <w:p>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具有从事网络安全与基础设施管理工作经验;有HW相关工作经验；具有网络安全等级保护三级以上信息系统、关键信息基础设施安全保障工作经验优先；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65" w:hRule="atLeast"/>
          <w:jc w:val="center"/>
        </w:trPr>
        <w:tc>
          <w:tcPr>
            <w:tcW w:w="900" w:type="pct"/>
            <w:gridSpan w:val="3"/>
            <w:tcBorders>
              <w:top w:val="single" w:color="auto" w:sz="4" w:space="0"/>
              <w:left w:val="single" w:color="auto" w:sz="12" w:space="0"/>
              <w:bottom w:val="single" w:color="auto" w:sz="4" w:space="0"/>
              <w:right w:val="single" w:color="auto" w:sz="4" w:space="0"/>
            </w:tcBorders>
            <w:shd w:val="clear" w:color="auto" w:fill="FFFFFF"/>
            <w:vAlign w:val="center"/>
          </w:tcPr>
          <w:p>
            <w:pPr>
              <w:jc w:val="center"/>
              <w:rPr>
                <w:rFonts w:ascii="黑体" w:hAnsi="黑体" w:eastAsia="黑体"/>
                <w:b/>
                <w:sz w:val="20"/>
                <w:highlight w:val="red"/>
              </w:rPr>
            </w:pPr>
            <w:r>
              <w:rPr>
                <w:rFonts w:hint="eastAsia" w:ascii="黑体" w:hAnsi="黑体" w:eastAsia="黑体"/>
                <w:b/>
                <w:sz w:val="20"/>
              </w:rPr>
              <w:t>知识技能</w:t>
            </w:r>
          </w:p>
        </w:tc>
        <w:tc>
          <w:tcPr>
            <w:tcW w:w="4099" w:type="pct"/>
            <w:gridSpan w:val="6"/>
            <w:tcBorders>
              <w:top w:val="single" w:color="auto" w:sz="4" w:space="0"/>
              <w:left w:val="single" w:color="auto" w:sz="4" w:space="0"/>
              <w:bottom w:val="single" w:color="auto" w:sz="4" w:space="0"/>
              <w:right w:val="single" w:color="auto" w:sz="12" w:space="0"/>
            </w:tcBorders>
            <w:vAlign w:val="center"/>
          </w:tcPr>
          <w:p>
            <w:pPr>
              <w:numPr>
                <w:ilvl w:val="0"/>
                <w:numId w:val="2"/>
              </w:numPr>
              <w:adjustRightInd w:val="0"/>
              <w:snapToGrid w:val="0"/>
              <w:rPr>
                <w:rFonts w:ascii="黑体" w:hAnsi="黑体" w:eastAsia="黑体"/>
                <w:sz w:val="20"/>
                <w:szCs w:val="22"/>
              </w:rPr>
            </w:pPr>
            <w:bookmarkStart w:id="3" w:name="OLE_LINK4"/>
            <w:r>
              <w:rPr>
                <w:rFonts w:hint="eastAsia" w:ascii="黑体" w:hAnsi="黑体" w:eastAsia="黑体"/>
                <w:sz w:val="20"/>
                <w:szCs w:val="22"/>
              </w:rPr>
              <w:t>掌握国内网络安全和数据安全的法律法规，熟悉国际网络安全和数据安全的法律法规，具备等保2.0、ISO27001相关标准实施落地能力；</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掌握网络基础设施、网络安全、数据安全的规划与运维能力，精通企业级网络架构，掌握纵深防御体系，掌握边界安全、终端安全、数据安全及身份安全相关技能；</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掌握等级保护、关键基础设施保护相关技能；掌握工业控制系统安全防护要点；</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掌握网络安全应急预案的编制和应急响应流程；</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掌握网络和数据分类分级保护的策略和实施；</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掌握信创相关技术知识。具有企业信息化工作经验，熟悉主流信息化、网络安全技术；</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熟悉网络安全和数据安全风险评估的方法和工具；</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熟悉云、网络、算力、通信等基础设施的架构设计；</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熟悉软件正版化管理；</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具备项目协调管理能力，熟练掌握项目管理知识；</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具有较强的网络安全建设规划能力，能够完成相应的网络安全体系规划、设计及配套解决方案编制，能够指导企业网络安全建设相关工作；</w:t>
            </w:r>
          </w:p>
          <w:p>
            <w:pPr>
              <w:numPr>
                <w:ilvl w:val="0"/>
                <w:numId w:val="2"/>
              </w:numPr>
              <w:adjustRightInd w:val="0"/>
              <w:snapToGrid w:val="0"/>
              <w:rPr>
                <w:rFonts w:ascii="黑体" w:hAnsi="黑体" w:eastAsia="黑体"/>
                <w:sz w:val="20"/>
                <w:szCs w:val="22"/>
              </w:rPr>
            </w:pPr>
            <w:r>
              <w:rPr>
                <w:rFonts w:hint="eastAsia" w:ascii="黑体" w:hAnsi="黑体" w:eastAsia="黑体"/>
                <w:sz w:val="20"/>
                <w:szCs w:val="22"/>
              </w:rPr>
              <w:t>具有与国家网络安全监管部门（如政府、公安机关等）对接与迎检相关经验。</w:t>
            </w:r>
          </w:p>
          <w:p>
            <w:pPr>
              <w:numPr>
                <w:ilvl w:val="0"/>
                <w:numId w:val="2"/>
              </w:numPr>
              <w:adjustRightInd w:val="0"/>
              <w:snapToGrid w:val="0"/>
              <w:rPr>
                <w:rFonts w:ascii="黑体" w:hAnsi="黑体" w:eastAsia="黑体"/>
                <w:sz w:val="20"/>
                <w:szCs w:val="20"/>
              </w:rPr>
            </w:pPr>
            <w:r>
              <w:rPr>
                <w:rFonts w:hint="eastAsia" w:ascii="黑体" w:hAnsi="黑体" w:eastAsia="黑体"/>
                <w:sz w:val="20"/>
                <w:szCs w:val="22"/>
              </w:rPr>
              <w:t>拥有不少于3年以上网络安全相关咨询、评估、测评、审核项目实施经验。</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77" w:hRule="atLeast"/>
          <w:jc w:val="center"/>
        </w:trPr>
        <w:tc>
          <w:tcPr>
            <w:tcW w:w="900" w:type="pct"/>
            <w:gridSpan w:val="3"/>
            <w:tcBorders>
              <w:top w:val="single" w:color="auto" w:sz="4" w:space="0"/>
              <w:left w:val="single" w:color="auto" w:sz="12" w:space="0"/>
              <w:bottom w:val="single" w:color="auto" w:sz="4" w:space="0"/>
              <w:right w:val="single" w:color="auto" w:sz="4" w:space="0"/>
            </w:tcBorders>
            <w:vAlign w:val="center"/>
          </w:tcPr>
          <w:p>
            <w:pPr>
              <w:jc w:val="center"/>
              <w:rPr>
                <w:rFonts w:ascii="黑体" w:hAnsi="黑体" w:eastAsia="黑体"/>
                <w:b/>
                <w:sz w:val="20"/>
              </w:rPr>
            </w:pPr>
            <w:bookmarkStart w:id="4" w:name="OLE_LINK5"/>
            <w:r>
              <w:rPr>
                <w:rFonts w:hint="eastAsia" w:ascii="黑体" w:hAnsi="黑体" w:eastAsia="黑体"/>
                <w:b/>
                <w:sz w:val="20"/>
              </w:rPr>
              <w:t>行为素质</w:t>
            </w:r>
            <w:bookmarkEnd w:id="4"/>
          </w:p>
        </w:tc>
        <w:tc>
          <w:tcPr>
            <w:tcW w:w="4099" w:type="pct"/>
            <w:gridSpan w:val="6"/>
            <w:tcBorders>
              <w:top w:val="single" w:color="auto" w:sz="4" w:space="0"/>
              <w:left w:val="single" w:color="auto" w:sz="4" w:space="0"/>
              <w:bottom w:val="single" w:color="auto" w:sz="4" w:space="0"/>
              <w:right w:val="single" w:color="auto" w:sz="12" w:space="0"/>
            </w:tcBorders>
            <w:vAlign w:val="center"/>
          </w:tcPr>
          <w:p>
            <w:pPr>
              <w:numPr>
                <w:ilvl w:val="0"/>
                <w:numId w:val="3"/>
              </w:numPr>
              <w:adjustRightInd w:val="0"/>
              <w:snapToGrid w:val="0"/>
              <w:rPr>
                <w:rFonts w:ascii="黑体" w:hAnsi="黑体" w:eastAsia="黑体"/>
                <w:sz w:val="20"/>
                <w:szCs w:val="22"/>
              </w:rPr>
            </w:pPr>
            <w:bookmarkStart w:id="5" w:name="_GoBack"/>
            <w:r>
              <w:rPr>
                <w:rFonts w:hint="eastAsia" w:ascii="黑体" w:hAnsi="黑体" w:eastAsia="黑体"/>
                <w:sz w:val="20"/>
                <w:szCs w:val="22"/>
              </w:rPr>
              <w:t>具有较强沟通与协作能力，能够向技术和非技术人员解释复杂的安全问题和策略，能够与其他部门、管理层和外部供应商协调，推动安全措施的实施；</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具有较强的团队意识，能在部门内外建立良好的工作关系；</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具有较强的开发能力，对信息技术领域的新信息、新知识具有相当的敏感性，能够迅速更新自身的知识内容；</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具有较强的问题分析与解决能力，善于总结积累；工作踏实细致，责任心强，具有积极进取精神；</w:t>
            </w:r>
          </w:p>
          <w:p>
            <w:pPr>
              <w:numPr>
                <w:ilvl w:val="0"/>
                <w:numId w:val="3"/>
              </w:numPr>
              <w:adjustRightInd w:val="0"/>
              <w:snapToGrid w:val="0"/>
              <w:rPr>
                <w:rFonts w:ascii="黑体" w:hAnsi="黑体" w:eastAsia="黑体"/>
                <w:sz w:val="20"/>
                <w:szCs w:val="22"/>
              </w:rPr>
            </w:pPr>
            <w:r>
              <w:rPr>
                <w:rFonts w:hint="eastAsia" w:ascii="黑体" w:hAnsi="黑体" w:eastAsia="黑体"/>
                <w:sz w:val="20"/>
                <w:szCs w:val="22"/>
              </w:rPr>
              <w:t>具有开放性的思维观念以及良好的学习创新能力；</w:t>
            </w:r>
          </w:p>
          <w:p>
            <w:pPr>
              <w:numPr>
                <w:ilvl w:val="0"/>
                <w:numId w:val="3"/>
              </w:numPr>
              <w:adjustRightInd w:val="0"/>
              <w:snapToGrid w:val="0"/>
              <w:rPr>
                <w:rFonts w:ascii="黑体" w:hAnsi="黑体" w:eastAsia="黑体"/>
                <w:sz w:val="20"/>
              </w:rPr>
            </w:pPr>
            <w:r>
              <w:rPr>
                <w:rFonts w:hint="eastAsia" w:ascii="黑体" w:hAnsi="黑体" w:eastAsia="黑体"/>
                <w:sz w:val="20"/>
                <w:szCs w:val="22"/>
              </w:rPr>
              <w:t>逻辑思维清晰，能够独立、按时、高质量地完成工作。</w:t>
            </w:r>
            <w:bookmarkEnd w:id="5"/>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54D26"/>
    <w:multiLevelType w:val="singleLevel"/>
    <w:tmpl w:val="9B154D26"/>
    <w:lvl w:ilvl="0" w:tentative="0">
      <w:start w:val="1"/>
      <w:numFmt w:val="decimal"/>
      <w:lvlText w:val="%1."/>
      <w:lvlJc w:val="left"/>
      <w:pPr>
        <w:ind w:left="425" w:hanging="425"/>
      </w:pPr>
      <w:rPr>
        <w:rFonts w:hint="default"/>
      </w:rPr>
    </w:lvl>
  </w:abstractNum>
  <w:abstractNum w:abstractNumId="1">
    <w:nsid w:val="C003A188"/>
    <w:multiLevelType w:val="singleLevel"/>
    <w:tmpl w:val="C003A188"/>
    <w:lvl w:ilvl="0" w:tentative="0">
      <w:start w:val="1"/>
      <w:numFmt w:val="decimal"/>
      <w:lvlText w:val="%1."/>
      <w:lvlJc w:val="left"/>
      <w:pPr>
        <w:ind w:left="425" w:hanging="425"/>
      </w:pPr>
      <w:rPr>
        <w:rFonts w:hint="default"/>
      </w:rPr>
    </w:lvl>
  </w:abstractNum>
  <w:abstractNum w:abstractNumId="2">
    <w:nsid w:val="3EE68276"/>
    <w:multiLevelType w:val="singleLevel"/>
    <w:tmpl w:val="3EE68276"/>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62"/>
    <w:rsid w:val="000E218D"/>
    <w:rsid w:val="000F3162"/>
    <w:rsid w:val="00154A95"/>
    <w:rsid w:val="00395577"/>
    <w:rsid w:val="0040212D"/>
    <w:rsid w:val="00496C18"/>
    <w:rsid w:val="004A107C"/>
    <w:rsid w:val="004B6CC0"/>
    <w:rsid w:val="00574BBB"/>
    <w:rsid w:val="005C2827"/>
    <w:rsid w:val="006E7DD9"/>
    <w:rsid w:val="00721EC4"/>
    <w:rsid w:val="00895962"/>
    <w:rsid w:val="00BA3803"/>
    <w:rsid w:val="00D5160D"/>
    <w:rsid w:val="00D54781"/>
    <w:rsid w:val="00D95633"/>
    <w:rsid w:val="00E01E52"/>
    <w:rsid w:val="00EF1327"/>
    <w:rsid w:val="00EF5639"/>
    <w:rsid w:val="00F901A2"/>
    <w:rsid w:val="00FD0A76"/>
    <w:rsid w:val="16493207"/>
    <w:rsid w:val="17C66A18"/>
    <w:rsid w:val="1CA44A0F"/>
    <w:rsid w:val="1F634974"/>
    <w:rsid w:val="257223E1"/>
    <w:rsid w:val="2CFD6A67"/>
    <w:rsid w:val="38237904"/>
    <w:rsid w:val="395D1FA7"/>
    <w:rsid w:val="40D043A1"/>
    <w:rsid w:val="45A71C20"/>
    <w:rsid w:val="47A1654B"/>
    <w:rsid w:val="49836455"/>
    <w:rsid w:val="4FA170B1"/>
    <w:rsid w:val="57CE63B6"/>
    <w:rsid w:val="62297E0B"/>
    <w:rsid w:val="6CBB78A0"/>
    <w:rsid w:val="6D4D5468"/>
    <w:rsid w:val="70C61486"/>
    <w:rsid w:val="71E70BE9"/>
    <w:rsid w:val="763F69C9"/>
    <w:rsid w:val="77B53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semiHidden/>
    <w:qFormat/>
    <w:uiPriority w:val="0"/>
    <w:rPr>
      <w:rFonts w:hint="eastAsia" w:ascii="宋体" w:hAnsi="Courier New"/>
      <w:szCs w:val="20"/>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eastAsiaTheme="minorEastAsia" w:cstheme="minorBidi"/>
      <w:kern w:val="2"/>
      <w:sz w:val="18"/>
      <w:szCs w:val="18"/>
    </w:rPr>
  </w:style>
  <w:style w:type="character" w:customStyle="1" w:styleId="8">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1793</Words>
  <Characters>1861</Characters>
  <Lines>14</Lines>
  <Paragraphs>4</Paragraphs>
  <TotalTime>37</TotalTime>
  <ScaleCrop>false</ScaleCrop>
  <LinksUpToDate>false</LinksUpToDate>
  <CharactersWithSpaces>1895</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2025-10-11T05:58:00Z</dcterms:created>
  <dc:creator>chenx</dc:creator>
  <cp:lastModifiedBy>admin</cp:lastModifiedBy>
  <dcterms:modified xsi:type="dcterms:W3CDTF">2025-11-14T07:33:46Z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47022AEC5949487D9369FCE53AA63473</vt:lpwstr>
  </property>
  <property fmtid="{D5CDD505-2E9C-101B-9397-08002B2CF9AE}" pid="4" name="KSOTemplateDocerSaveRecord">
    <vt:lpwstr>eyJoZGlkIjoiMzc2MDFhNjFiODQxZDJmZjI0MDE3NTkwYmU4MzhhZjUiLCJ1c2VySWQiOiIxNjQyNzAyMDA0In0=</vt:lpwstr>
  </property>
</Properties>
</file>