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CC73">
      <w:pPr>
        <w:spacing w:line="600" w:lineRule="exact"/>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附件3-</w:t>
      </w:r>
      <w:bookmarkStart w:id="0" w:name="_GoBack"/>
      <w:bookmarkEnd w:id="0"/>
      <w:r>
        <w:rPr>
          <w:rFonts w:hint="eastAsia" w:asciiTheme="minorEastAsia" w:hAnsiTheme="minorEastAsia" w:eastAsiaTheme="minorEastAsia" w:cstheme="minorEastAsia"/>
          <w:color w:val="auto"/>
          <w:sz w:val="28"/>
          <w:szCs w:val="28"/>
          <w:lang w:val="en-US" w:eastAsia="zh-CN"/>
        </w:rPr>
        <w:t>7：</w:t>
      </w:r>
    </w:p>
    <w:p w14:paraId="207EABD4">
      <w:pPr>
        <w:spacing w:line="60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科尔沁区事业单位（</w:t>
      </w:r>
      <w:r>
        <w:rPr>
          <w:rFonts w:hint="eastAsia" w:ascii="方正小标宋简体" w:hAnsi="黑体" w:eastAsia="方正小标宋简体"/>
          <w:sz w:val="44"/>
          <w:szCs w:val="44"/>
          <w:lang w:val="en-US" w:eastAsia="zh-CN"/>
        </w:rPr>
        <w:t>医疗类岗位</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rPr>
        <w:t>人才</w:t>
      </w:r>
      <w:r>
        <w:rPr>
          <w:rFonts w:hint="eastAsia" w:ascii="方正小标宋简体" w:hAnsi="黑体" w:eastAsia="方正小标宋简体"/>
          <w:sz w:val="44"/>
          <w:szCs w:val="44"/>
          <w:lang w:eastAsia="zh-CN"/>
        </w:rPr>
        <w:t>引进</w:t>
      </w:r>
    </w:p>
    <w:p w14:paraId="4D653A9A">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黑体" w:eastAsia="方正小标宋简体"/>
          <w:sz w:val="44"/>
          <w:szCs w:val="44"/>
          <w:lang w:eastAsia="zh-CN"/>
        </w:rPr>
        <w:t>人才</w:t>
      </w:r>
      <w:r>
        <w:rPr>
          <w:rFonts w:hint="eastAsia" w:ascii="方正小标宋简体" w:hAnsi="黑体" w:eastAsia="方正小标宋简体"/>
          <w:sz w:val="44"/>
          <w:szCs w:val="44"/>
        </w:rPr>
        <w:t>评价表填报说明</w:t>
      </w:r>
    </w:p>
    <w:p w14:paraId="32983898">
      <w:pPr>
        <w:spacing w:line="600" w:lineRule="exact"/>
        <w:jc w:val="center"/>
        <w:rPr>
          <w:rFonts w:ascii="方正公文小标宋" w:hAnsi="方正公文小标宋" w:eastAsia="方正公文小标宋" w:cs="方正公文小标宋"/>
          <w:color w:val="auto"/>
          <w:sz w:val="44"/>
          <w:szCs w:val="44"/>
        </w:rPr>
      </w:pPr>
    </w:p>
    <w:p w14:paraId="2C22EB26">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一、专业层次方面</w:t>
      </w:r>
    </w:p>
    <w:p w14:paraId="53AF551D">
      <w:pPr>
        <w:spacing w:line="560" w:lineRule="exact"/>
        <w:ind w:firstLine="640" w:firstLineChars="200"/>
        <w:rPr>
          <w:rFonts w:ascii="Times New Roman" w:hAnsi="Times New Roman" w:eastAsia="方正仿宋_GB2312" w:cs="Times New Roman"/>
          <w:color w:val="0000FF"/>
          <w:sz w:val="32"/>
          <w:szCs w:val="32"/>
        </w:rPr>
      </w:pPr>
      <w:r>
        <w:rPr>
          <w:rFonts w:ascii="Times New Roman" w:hAnsi="Times New Roman" w:eastAsia="方正仿宋_GB2312" w:cs="Times New Roman"/>
          <w:color w:val="auto"/>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r>
        <w:rPr>
          <w:rFonts w:hint="eastAsia" w:ascii="Times New Roman" w:hAnsi="Times New Roman" w:eastAsia="方正仿宋_GB2312" w:cs="Times New Roman"/>
          <w:color w:val="auto"/>
          <w:sz w:val="32"/>
          <w:szCs w:val="32"/>
        </w:rPr>
        <w:t>国内医药类高校排名以202</w:t>
      </w:r>
      <w:r>
        <w:rPr>
          <w:rFonts w:hint="eastAsia" w:ascii="Times New Roman" w:hAnsi="Times New Roman" w:eastAsia="方正仿宋_GB2312" w:cs="Times New Roman"/>
          <w:color w:val="auto"/>
          <w:sz w:val="32"/>
          <w:szCs w:val="32"/>
          <w:lang w:val="en-US" w:eastAsia="zh-CN"/>
        </w:rPr>
        <w:t>5</w:t>
      </w:r>
      <w:r>
        <w:rPr>
          <w:rFonts w:hint="eastAsia" w:ascii="Times New Roman" w:hAnsi="Times New Roman" w:eastAsia="方正仿宋_GB2312" w:cs="Times New Roman"/>
          <w:color w:val="auto"/>
          <w:sz w:val="32"/>
          <w:szCs w:val="32"/>
        </w:rPr>
        <w:t>软科中国医药类大学排行榜为准。</w:t>
      </w:r>
    </w:p>
    <w:p w14:paraId="4782120F">
      <w:pPr>
        <w:spacing w:line="560" w:lineRule="exact"/>
        <w:ind w:firstLine="640" w:firstLineChars="200"/>
        <w:rPr>
          <w:rFonts w:ascii="Times New Roman" w:hAnsi="Times New Roman" w:eastAsia="方正仿宋_GB2312" w:cs="Times New Roman"/>
          <w:color w:val="auto"/>
          <w:sz w:val="32"/>
          <w:szCs w:val="32"/>
        </w:rPr>
      </w:pPr>
      <w:r>
        <w:rPr>
          <w:rFonts w:ascii="Times New Roman" w:hAnsi="Times New Roman" w:eastAsia="方正仿宋_GB2312" w:cs="Times New Roman"/>
          <w:color w:val="auto"/>
          <w:sz w:val="32"/>
          <w:szCs w:val="32"/>
        </w:rPr>
        <w:t>（二）在一流学科认定上，所学专业须属该学科内专业。</w:t>
      </w:r>
    </w:p>
    <w:p w14:paraId="5356CBE7">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color w:val="auto"/>
          <w:sz w:val="32"/>
          <w:szCs w:val="32"/>
        </w:rPr>
        <w:t>（三）海外学历学校排名以202</w:t>
      </w:r>
      <w:r>
        <w:rPr>
          <w:rFonts w:hint="eastAsia" w:ascii="Times New Roman" w:hAnsi="Times New Roman" w:eastAsia="方正仿宋_GB2312" w:cs="Times New Roman"/>
          <w:color w:val="auto"/>
          <w:sz w:val="32"/>
          <w:szCs w:val="32"/>
          <w:lang w:val="en-US" w:eastAsia="zh-CN"/>
        </w:rPr>
        <w:t>4</w:t>
      </w:r>
      <w:r>
        <w:rPr>
          <w:rFonts w:hint="eastAsia" w:ascii="Times New Roman" w:hAnsi="Times New Roman" w:eastAsia="方正仿宋_GB2312" w:cs="Times New Roman"/>
          <w:color w:val="auto"/>
          <w:sz w:val="32"/>
          <w:szCs w:val="32"/>
        </w:rPr>
        <w:t>年</w:t>
      </w:r>
      <w:r>
        <w:rPr>
          <w:rFonts w:ascii="Times New Roman" w:hAnsi="Times New Roman" w:eastAsia="方正仿宋_GB2312" w:cs="Times New Roman"/>
          <w:color w:val="auto"/>
          <w:sz w:val="32"/>
          <w:szCs w:val="32"/>
        </w:rPr>
        <w:t>、202</w:t>
      </w:r>
      <w:r>
        <w:rPr>
          <w:rFonts w:hint="eastAsia" w:ascii="Times New Roman" w:hAnsi="Times New Roman" w:eastAsia="方正仿宋_GB2312" w:cs="Times New Roman"/>
          <w:color w:val="auto"/>
          <w:sz w:val="32"/>
          <w:szCs w:val="32"/>
          <w:lang w:val="en-US" w:eastAsia="zh-CN"/>
        </w:rPr>
        <w:t>5</w:t>
      </w:r>
      <w:r>
        <w:rPr>
          <w:rFonts w:ascii="Times New Roman" w:hAnsi="Times New Roman" w:eastAsia="方正仿宋_GB2312" w:cs="Times New Roman"/>
          <w:sz w:val="32"/>
          <w:szCs w:val="32"/>
        </w:rPr>
        <w:t>年度世界综合排名（</w:t>
      </w:r>
      <w:r>
        <w:rPr>
          <w:rFonts w:hint="eastAsia" w:ascii="Times New Roman" w:hAnsi="Times New Roman" w:eastAsia="方正仿宋_GB2312" w:cs="Times New Roman"/>
          <w:sz w:val="32"/>
          <w:szCs w:val="32"/>
        </w:rPr>
        <w:t>英国QS世界大学排名、泰晤士高等教育世界大学排名、《美国新闻与世界报道》世界大学排名、软科世界大学学术排名</w:t>
      </w:r>
      <w:r>
        <w:rPr>
          <w:rFonts w:ascii="Times New Roman" w:hAnsi="Times New Roman" w:eastAsia="方正仿宋_GB2312" w:cs="Times New Roman"/>
          <w:sz w:val="32"/>
          <w:szCs w:val="32"/>
        </w:rPr>
        <w:t>之一）为准。</w:t>
      </w:r>
    </w:p>
    <w:p w14:paraId="6A289002">
      <w:pPr>
        <w:spacing w:line="560" w:lineRule="exact"/>
        <w:ind w:firstLine="640" w:firstLineChars="200"/>
        <w:rPr>
          <w:rFonts w:ascii="Times New Roman" w:hAnsi="Times New Roman" w:eastAsia="方正仿宋_GB2312" w:cs="Times New Roman"/>
          <w:sz w:val="32"/>
          <w:szCs w:val="32"/>
        </w:rPr>
      </w:pPr>
      <w:r>
        <w:rPr>
          <w:rFonts w:hint="eastAsia" w:ascii="仿宋_GB2312" w:hAnsi="黑体" w:eastAsia="仿宋_GB2312"/>
          <w:sz w:val="32"/>
          <w:szCs w:val="32"/>
          <w:lang w:val="en-US" w:eastAsia="zh-CN"/>
        </w:rPr>
        <w:t>（四）硕士研究生需完整填报本科阶段和硕士研究生阶段赋分。</w:t>
      </w:r>
    </w:p>
    <w:p w14:paraId="707F5DAF">
      <w:pPr>
        <w:spacing w:line="560" w:lineRule="exact"/>
        <w:ind w:firstLine="640" w:firstLineChars="200"/>
        <w:rPr>
          <w:rFonts w:ascii="黑体" w:hAnsi="黑体" w:eastAsia="黑体"/>
          <w:sz w:val="32"/>
          <w:szCs w:val="32"/>
        </w:rPr>
      </w:pPr>
      <w:r>
        <w:rPr>
          <w:rFonts w:ascii="黑体" w:hAnsi="黑体" w:eastAsia="黑体"/>
          <w:sz w:val="32"/>
          <w:szCs w:val="32"/>
        </w:rPr>
        <w:t>二、科研成果方面</w:t>
      </w:r>
    </w:p>
    <w:p w14:paraId="203F4703">
      <w:pPr>
        <w:spacing w:line="56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rPr>
        <w:t>论文</w:t>
      </w:r>
      <w:r>
        <w:rPr>
          <w:rFonts w:ascii="Times New Roman" w:hAnsi="Times New Roman" w:eastAsia="方正仿宋_GB2312" w:cs="Times New Roman"/>
          <w:sz w:val="32"/>
          <w:szCs w:val="32"/>
        </w:rPr>
        <w:t>需提供检索报告、扫描文本</w:t>
      </w:r>
      <w:r>
        <w:rPr>
          <w:rFonts w:hint="eastAsia" w:ascii="Times New Roman" w:hAnsi="Times New Roman" w:eastAsia="方正仿宋_GB2312" w:cs="Times New Roman"/>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方正仿宋_GB2312" w:cs="Times New Roman"/>
          <w:sz w:val="32"/>
          <w:szCs w:val="32"/>
        </w:rPr>
        <w:t>作品文件、专利证书等材料，实用新型、外观设计专利不得分。</w:t>
      </w:r>
    </w:p>
    <w:p w14:paraId="5D22E97C">
      <w:pPr>
        <w:spacing w:line="560" w:lineRule="exact"/>
        <w:ind w:firstLine="640" w:firstLineChars="200"/>
        <w:rPr>
          <w:rFonts w:ascii="黑体" w:hAnsi="黑体" w:eastAsia="黑体"/>
          <w:sz w:val="32"/>
          <w:szCs w:val="32"/>
        </w:rPr>
      </w:pPr>
      <w:r>
        <w:rPr>
          <w:rFonts w:hint="eastAsia" w:ascii="黑体" w:hAnsi="黑体" w:eastAsia="黑体"/>
          <w:sz w:val="32"/>
          <w:szCs w:val="32"/>
        </w:rPr>
        <w:t>三、专业技术职称方面</w:t>
      </w:r>
    </w:p>
    <w:p w14:paraId="5D9A4F26">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（一）要求为社会化专业技术职称。</w:t>
      </w:r>
    </w:p>
    <w:p w14:paraId="708C2690">
      <w:pPr>
        <w:spacing w:line="560" w:lineRule="exact"/>
        <w:ind w:firstLine="640" w:firstLineChars="200"/>
        <w:rPr>
          <w:rFonts w:ascii="黑体" w:hAnsi="黑体" w:eastAsia="黑体"/>
          <w:sz w:val="32"/>
          <w:szCs w:val="32"/>
        </w:rPr>
      </w:pPr>
      <w:r>
        <w:rPr>
          <w:rFonts w:ascii="Times New Roman" w:hAnsi="Times New Roman" w:eastAsia="方正仿宋_GB2312" w:cs="Times New Roman"/>
          <w:sz w:val="32"/>
          <w:szCs w:val="32"/>
        </w:rPr>
        <w:t>（二）需提供职称证，并可在相应查询系统中查询。</w:t>
      </w:r>
    </w:p>
    <w:p w14:paraId="29EB789A">
      <w:pPr>
        <w:spacing w:line="540" w:lineRule="exact"/>
        <w:ind w:firstLine="640" w:firstLineChars="200"/>
        <w:rPr>
          <w:rFonts w:ascii="黑体" w:hAnsi="黑体" w:eastAsia="黑体"/>
          <w:sz w:val="32"/>
          <w:szCs w:val="32"/>
        </w:rPr>
      </w:pPr>
      <w:r>
        <w:rPr>
          <w:rFonts w:hint="eastAsia" w:ascii="黑体" w:hAnsi="黑体" w:eastAsia="黑体"/>
          <w:sz w:val="32"/>
          <w:szCs w:val="32"/>
        </w:rPr>
        <w:t>四、获得奖项方面</w:t>
      </w:r>
    </w:p>
    <w:p w14:paraId="1C3BF96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（一）荣誉等级认定上以颁发、授予单位的级别为准，以表彰文件、表彰证书、获奖证书、荣誉证书等用章单位作为认定依据。</w:t>
      </w:r>
    </w:p>
    <w:p w14:paraId="6D776259">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国家级指党中央、国务院授予或颁发的荣誉</w:t>
      </w:r>
      <w:r>
        <w:rPr>
          <w:rFonts w:hint="eastAsia" w:ascii="仿宋_GB2312" w:hAnsi="黑体" w:eastAsia="仿宋_GB2312"/>
          <w:sz w:val="32"/>
          <w:szCs w:val="32"/>
          <w:lang w:eastAsia="zh-CN"/>
        </w:rPr>
        <w:t>；</w:t>
      </w:r>
    </w:p>
    <w:p w14:paraId="14737C52">
      <w:pPr>
        <w:spacing w:line="560" w:lineRule="exact"/>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rPr>
        <w:t>省级指中央和国家机关部委及省（自治区、直辖市</w:t>
      </w:r>
      <w:r>
        <w:rPr>
          <w:rFonts w:hint="eastAsia" w:ascii="仿宋_GB2312" w:hAnsi="黑体" w:eastAsia="仿宋_GB2312"/>
          <w:sz w:val="32"/>
          <w:szCs w:val="32"/>
          <w:highlight w:val="none"/>
        </w:rPr>
        <w:t>）党委、政府授予或颁发的荣誉</w:t>
      </w:r>
      <w:r>
        <w:rPr>
          <w:rFonts w:hint="eastAsia" w:ascii="仿宋_GB2312" w:hAnsi="黑体" w:eastAsia="仿宋_GB2312"/>
          <w:sz w:val="32"/>
          <w:szCs w:val="32"/>
          <w:highlight w:val="none"/>
          <w:lang w:eastAsia="zh-CN"/>
        </w:rPr>
        <w:t>；</w:t>
      </w:r>
    </w:p>
    <w:p w14:paraId="7A214C1B">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市级指市党委、政府授予或颁发的荣誉。</w:t>
      </w:r>
    </w:p>
    <w:p w14:paraId="7678EA51">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国家级荣誉中：国家自然科学奖、国家技术发明奖、国家科技进步奖特等奖、国家科技进步奖获得者应为前5位完成人；</w:t>
      </w:r>
    </w:p>
    <w:p w14:paraId="21B38E22">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省级荣誉中：省级科学技术特别贡献奖、自然科学奖、技术发明奖、科学技术进步奖、青年科学技术创新奖应为前3位完成人。</w:t>
      </w:r>
      <w:r>
        <w:rPr>
          <w:rFonts w:ascii="仿宋_GB2312" w:hAnsi="黑体" w:eastAsia="仿宋_GB2312"/>
          <w:sz w:val="32"/>
          <w:szCs w:val="32"/>
          <w:highlight w:val="none"/>
        </w:rPr>
        <w:t xml:space="preserve"> </w:t>
      </w:r>
    </w:p>
    <w:p w14:paraId="3D83A83E">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（二）学校授予的荣誉</w:t>
      </w:r>
      <w:r>
        <w:rPr>
          <w:rFonts w:hint="eastAsia" w:ascii="仿宋_GB2312" w:hAnsi="黑体" w:eastAsia="仿宋_GB2312"/>
          <w:sz w:val="32"/>
          <w:szCs w:val="32"/>
          <w:lang w:eastAsia="zh-CN"/>
        </w:rPr>
        <w:t>、在校期间获得的各类奖学金</w:t>
      </w:r>
      <w:r>
        <w:rPr>
          <w:rFonts w:hint="eastAsia" w:ascii="仿宋_GB2312" w:hAnsi="黑体" w:eastAsia="仿宋_GB2312"/>
          <w:sz w:val="32"/>
          <w:szCs w:val="32"/>
        </w:rPr>
        <w:t>不计算得分。</w:t>
      </w:r>
    </w:p>
    <w:p w14:paraId="169A0526">
      <w:pPr>
        <w:spacing w:line="560" w:lineRule="exact"/>
        <w:ind w:firstLine="640" w:firstLineChars="200"/>
        <w:rPr>
          <w:rFonts w:ascii="Times New Roman" w:hAnsi="Times New Roman" w:eastAsia="方正仿宋_GB2312" w:cs="Times New Roman"/>
          <w:sz w:val="32"/>
          <w:szCs w:val="32"/>
        </w:rPr>
      </w:pPr>
      <w:r>
        <w:rPr>
          <w:rFonts w:hint="eastAsia" w:ascii="仿宋_GB2312" w:hAnsi="黑体" w:eastAsia="仿宋_GB2312"/>
          <w:sz w:val="32"/>
          <w:szCs w:val="32"/>
        </w:rPr>
        <w:t>（三）各类协会、社会组织、组委会发放证书的不加分</w:t>
      </w:r>
      <w:r>
        <w:rPr>
          <w:rFonts w:ascii="Times New Roman" w:hAnsi="Times New Roman" w:eastAsia="方正仿宋_GB2312" w:cs="Times New Roman"/>
          <w:sz w:val="32"/>
          <w:szCs w:val="32"/>
        </w:rPr>
        <w:t>。</w:t>
      </w:r>
    </w:p>
    <w:p w14:paraId="27B248B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B08D5-2335-478F-A244-BED0401AF8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848EFDA-9B40-466D-BB9B-2877D77ED390}"/>
  </w:font>
  <w:font w:name="方正小标宋简体">
    <w:panose1 w:val="02010600010101010101"/>
    <w:charset w:val="86"/>
    <w:family w:val="auto"/>
    <w:pitch w:val="default"/>
    <w:sig w:usb0="00000001" w:usb1="080E0000" w:usb2="00000000" w:usb3="00000000" w:csb0="00040000" w:csb1="00000000"/>
    <w:embedRegular r:id="rId3" w:fontKey="{AB335412-E4CF-4127-B868-747C79B3488B}"/>
  </w:font>
  <w:font w:name="方正公文小标宋">
    <w:panose1 w:val="02000500000000000000"/>
    <w:charset w:val="86"/>
    <w:family w:val="auto"/>
    <w:pitch w:val="default"/>
    <w:sig w:usb0="A00002BF" w:usb1="38CF7CFA" w:usb2="00000016" w:usb3="00000000" w:csb0="00040001" w:csb1="00000000"/>
    <w:embedRegular r:id="rId4" w:fontKey="{784F0ED4-D668-463F-927F-BDFC3EE865C1}"/>
  </w:font>
  <w:font w:name="方正仿宋_GB2312">
    <w:panose1 w:val="02000000000000000000"/>
    <w:charset w:val="86"/>
    <w:family w:val="auto"/>
    <w:pitch w:val="default"/>
    <w:sig w:usb0="A00002BF" w:usb1="184F6CFA" w:usb2="00000012" w:usb3="00000000" w:csb0="00040001" w:csb1="00000000"/>
    <w:embedRegular r:id="rId5" w:fontKey="{7227ABA6-AB98-47EC-A0A8-A91B4B440B99}"/>
  </w:font>
  <w:font w:name="仿宋_GB2312">
    <w:panose1 w:val="02010609030101010101"/>
    <w:charset w:val="86"/>
    <w:family w:val="auto"/>
    <w:pitch w:val="default"/>
    <w:sig w:usb0="00000001" w:usb1="080E0000" w:usb2="00000000" w:usb3="00000000" w:csb0="00040000" w:csb1="00000000"/>
    <w:embedRegular r:id="rId6" w:fontKey="{E3F73727-CADE-4908-ABDA-7D91F37AE6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91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B912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2B912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DZlYjUyZTAxNmFmMmYwZmMxYWViYzdlYTY0ZGYifQ=="/>
  </w:docVars>
  <w:rsids>
    <w:rsidRoot w:val="0E9036B0"/>
    <w:rsid w:val="013E3386"/>
    <w:rsid w:val="0E9036B0"/>
    <w:rsid w:val="1111021E"/>
    <w:rsid w:val="18492CE0"/>
    <w:rsid w:val="18E81C77"/>
    <w:rsid w:val="1AF02197"/>
    <w:rsid w:val="1B313C9B"/>
    <w:rsid w:val="1BB75CD0"/>
    <w:rsid w:val="22C925AD"/>
    <w:rsid w:val="23525C94"/>
    <w:rsid w:val="275F6A0A"/>
    <w:rsid w:val="2E3E5F0C"/>
    <w:rsid w:val="31E54C94"/>
    <w:rsid w:val="3A6A62E5"/>
    <w:rsid w:val="3AC92B7F"/>
    <w:rsid w:val="3EB70FD4"/>
    <w:rsid w:val="40B95D97"/>
    <w:rsid w:val="42124EF1"/>
    <w:rsid w:val="4DC962FB"/>
    <w:rsid w:val="4F914F3F"/>
    <w:rsid w:val="51AA27BD"/>
    <w:rsid w:val="5972559E"/>
    <w:rsid w:val="61143766"/>
    <w:rsid w:val="63090273"/>
    <w:rsid w:val="6A17059F"/>
    <w:rsid w:val="710669AC"/>
    <w:rsid w:val="7B204511"/>
    <w:rsid w:val="9DF9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822</Words>
  <Characters>843</Characters>
  <Lines>0</Lines>
  <Paragraphs>0</Paragraphs>
  <TotalTime>3</TotalTime>
  <ScaleCrop>false</ScaleCrop>
  <LinksUpToDate>false</LinksUpToDate>
  <CharactersWithSpaces>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2024-06-25T22:53:00Z</dcterms:created>
  <dc:creator>楠</dc:creator>
  <cp:lastModifiedBy>WingtienPai</cp:lastModifiedBy>
  <cp:lastPrinted>2025-12-12T01:27:00Z</cp:lastPrinted>
  <dcterms:modified xsi:type="dcterms:W3CDTF">2025-12-17T11:00:58Z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4EABE59AC94F48A9BD3546157E8AC9CE_13</vt:lpwstr>
  </property>
  <property fmtid="{D5CDD505-2E9C-101B-9397-08002B2CF9AE}" pid="4" name="KSOTemplateDocerSaveRecord">
    <vt:lpwstr>eyJoZGlkIjoiYTcwYzRhOTA0M2RlMTExZWMyMWFmZjEzOTk1NGUxMGIiLCJ1c2VySWQiOiIyNTg5MTMzNzkifQ==</vt:lpwstr>
  </property>
</Properties>
</file>