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4FBFA">
      <w:pPr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附件4</w:t>
      </w:r>
    </w:p>
    <w:p w14:paraId="75FF72B0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森林消防专技人员考试规则说明</w:t>
      </w:r>
      <w:bookmarkStart w:id="0" w:name="_GoBack"/>
      <w:bookmarkEnd w:id="0"/>
    </w:p>
    <w:p w14:paraId="1C95694E">
      <w:pPr>
        <w:pStyle w:val="2"/>
        <w:rPr>
          <w:rFonts w:hint="eastAsia"/>
          <w:lang w:val="en-US" w:eastAsia="zh-CN"/>
        </w:rPr>
      </w:pPr>
    </w:p>
    <w:p w14:paraId="5FAA1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560" w:lineRule="exact"/>
        <w:ind w:firstLine="640" w:firstLineChars="200"/>
        <w:textAlignment w:val="auto"/>
        <w:rPr>
          <w:rFonts w:hint="eastAsia" w:ascii="国标仿宋-GB/T 2312" w:hAnsi="国标仿宋-GB/T 2312" w:eastAsia="国标仿宋-GB/T 2312" w:cs="国标仿宋-GB/T 2312"/>
          <w:sz w:val="32"/>
          <w:szCs w:val="32"/>
        </w:rPr>
      </w:pPr>
      <w:r>
        <w:rPr>
          <w:rFonts w:hint="eastAsia" w:ascii="国标仿宋-GB/T 2312" w:hAnsi="国标仿宋-GB/T 2312" w:eastAsia="国标仿宋-GB/T 2312" w:cs="国标仿宋-GB/T 2312"/>
          <w:color w:val="auto"/>
          <w:kern w:val="2"/>
          <w:sz w:val="32"/>
          <w:szCs w:val="32"/>
          <w:lang w:val="en-US" w:eastAsia="zh-CN"/>
        </w:rPr>
        <w:t>考试由</w:t>
      </w:r>
      <w:r>
        <w:rPr>
          <w:rFonts w:hint="eastAsia" w:ascii="国标仿宋-GB/T 2312" w:hAnsi="国标仿宋-GB/T 2312" w:eastAsia="国标仿宋-GB/T 2312" w:cs="国标仿宋-GB/T 2312"/>
          <w:color w:val="auto"/>
          <w:kern w:val="2"/>
          <w:sz w:val="32"/>
          <w:szCs w:val="32"/>
          <w:lang w:val="zh-CN"/>
        </w:rPr>
        <w:t>体能测试、</w:t>
      </w:r>
      <w:r>
        <w:rPr>
          <w:rFonts w:hint="eastAsia" w:ascii="国标仿宋-GB/T 2312" w:hAnsi="国标仿宋-GB/T 2312" w:eastAsia="国标仿宋-GB/T 2312" w:cs="国标仿宋-GB/T 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无人机技能测试、结构化面试</w:t>
      </w:r>
      <w:r>
        <w:rPr>
          <w:rFonts w:hint="eastAsia" w:ascii="国标仿宋-GB/T 2312" w:hAnsi="国标仿宋-GB/T 2312" w:eastAsia="国标仿宋-GB/T 2312" w:cs="国标仿宋-GB/T 2312"/>
          <w:color w:val="auto"/>
          <w:kern w:val="2"/>
          <w:sz w:val="32"/>
          <w:szCs w:val="32"/>
          <w:lang w:val="zh-CN"/>
        </w:rPr>
        <w:t>组成，综合</w:t>
      </w:r>
      <w:r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  <w:lang w:val="zh-CN"/>
        </w:rPr>
        <w:t>成绩为100分</w:t>
      </w:r>
      <w:r>
        <w:rPr>
          <w:rFonts w:hint="eastAsia" w:ascii="国标仿宋-GB/T 2312" w:hAnsi="国标仿宋-GB/T 2312" w:eastAsia="国标仿宋-GB/T 2312" w:cs="国标仿宋-GB/T 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其中体能测试满分100分，按20％计入综合成绩，无人机技能测试满分100分，按40％计入综合成绩，结构化面试满分100分，按40％计入综合成绩。考试按体能测试、无人机技能测试、机构化面试顺序进行。各环节成绩按照四舍五入保留小数点后两位。</w:t>
      </w:r>
      <w:r>
        <w:rPr>
          <w:rFonts w:hint="eastAsia" w:ascii="国标仿宋-GB/T 2312" w:hAnsi="国标仿宋-GB/T 2312" w:eastAsia="国标仿宋-GB/T 2312" w:cs="国标仿宋-GB/T 2312"/>
          <w:color w:val="auto"/>
          <w:kern w:val="2"/>
          <w:sz w:val="32"/>
          <w:szCs w:val="32"/>
          <w:lang w:val="zh-CN"/>
        </w:rPr>
        <w:t>体能测试和</w:t>
      </w:r>
      <w:r>
        <w:rPr>
          <w:rFonts w:hint="eastAsia" w:ascii="国标仿宋-GB/T 2312" w:hAnsi="国标仿宋-GB/T 2312" w:eastAsia="国标仿宋-GB/T 2312" w:cs="国标仿宋-GB/T 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无人机技能测试两项成绩合计须达到合格线（即不低于100×20%×60%+100×40%×60%=36分）方可进入下一环节。</w:t>
      </w:r>
      <w:r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  <w:lang w:val="zh-CN"/>
        </w:rPr>
        <w:t>综合成绩合格分数线为60分，低于60分不予录用。考试规则具体如下：</w:t>
      </w:r>
    </w:p>
    <w:p w14:paraId="1F2A0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zh-CN"/>
        </w:rPr>
        <w:t>体能测试</w:t>
      </w:r>
    </w:p>
    <w:p w14:paraId="6A5038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napToGrid/>
        <w:spacing w:after="0" w:line="560" w:lineRule="exact"/>
        <w:ind w:firstLine="640" w:firstLineChars="200"/>
        <w:textAlignment w:val="auto"/>
        <w:rPr>
          <w:rFonts w:hint="eastAsia" w:ascii="国标仿宋-GB/T 2312" w:hAnsi="国标仿宋-GB/T 2312" w:eastAsia="国标仿宋-GB/T 2312" w:cs="国标仿宋-GB/T 2312"/>
          <w:b w:val="0"/>
          <w:bCs w:val="0"/>
          <w:kern w:val="2"/>
          <w:sz w:val="32"/>
          <w:szCs w:val="32"/>
          <w:lang w:val="zh-CN"/>
        </w:rPr>
      </w:pPr>
      <w:r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  <w:lang w:val="zh-CN"/>
        </w:rPr>
        <w:t>（一）体能测试内容</w:t>
      </w:r>
    </w:p>
    <w:p w14:paraId="2E89A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after="0" w:line="560" w:lineRule="exact"/>
        <w:ind w:firstLine="640" w:firstLineChars="200"/>
        <w:textAlignment w:val="auto"/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  <w:lang w:val="zh-CN"/>
        </w:rPr>
      </w:pPr>
      <w:r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  <w:lang w:val="en-US" w:eastAsia="zh-CN"/>
        </w:rPr>
        <w:t>800</w:t>
      </w:r>
      <w:r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  <w:lang w:val="zh-CN"/>
        </w:rPr>
        <w:t>米跑步。</w:t>
      </w:r>
    </w:p>
    <w:p w14:paraId="1F7D6D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napToGrid/>
        <w:spacing w:after="0" w:line="560" w:lineRule="exact"/>
        <w:ind w:firstLine="640" w:firstLineChars="200"/>
        <w:textAlignment w:val="auto"/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  <w:lang w:val="zh-CN"/>
        </w:rPr>
      </w:pPr>
      <w:r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  <w:lang w:val="zh-CN"/>
        </w:rPr>
        <w:t>（二）体能测试规则</w:t>
      </w:r>
    </w:p>
    <w:p w14:paraId="481F5C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napToGrid/>
        <w:spacing w:after="0" w:line="560" w:lineRule="exact"/>
        <w:ind w:firstLine="640" w:firstLineChars="200"/>
        <w:textAlignment w:val="auto"/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</w:rPr>
      </w:pPr>
      <w:r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  <w:lang w:val="en-US" w:eastAsia="zh-CN"/>
        </w:rPr>
        <w:t>8</w:t>
      </w:r>
      <w:r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  <w:lang w:val="zh-CN"/>
        </w:rPr>
        <w:t>00米跑步在标准400米跑道上测试，采用不分道起跑，比赛开始就能抢道，起跑采用站立式，考生手部不需触地，起跑时只使用“各就位＂口令，在所有考生稳定后吹哨，第一次起跑犯规将给予警告，第二次起跑犯规取消测试资格。起点为终点的逆时针100米处，在跑道内完成</w:t>
      </w:r>
      <w:r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  <w:lang w:val="en-US" w:eastAsia="zh-CN"/>
        </w:rPr>
        <w:t>8</w:t>
      </w:r>
      <w:r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  <w:lang w:val="zh-CN"/>
        </w:rPr>
        <w:t>00米跑步，经过终点，计算时间。</w:t>
      </w:r>
    </w:p>
    <w:p w14:paraId="2025F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after="0" w:line="560" w:lineRule="exact"/>
        <w:ind w:firstLine="640" w:firstLineChars="200"/>
        <w:textAlignment w:val="auto"/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  <w:lang w:val="zh-CN"/>
        </w:rPr>
      </w:pPr>
      <w:r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  <w:lang w:val="zh-CN"/>
        </w:rPr>
        <w:t>（三）体能测试计分标准参照表</w:t>
      </w:r>
    </w:p>
    <w:p w14:paraId="3F2D3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after="0" w:line="560" w:lineRule="exact"/>
        <w:textAlignment w:val="auto"/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  <w:lang w:val="zh-CN"/>
        </w:rPr>
      </w:pPr>
    </w:p>
    <w:tbl>
      <w:tblPr>
        <w:tblStyle w:val="5"/>
        <w:tblW w:w="0" w:type="auto"/>
        <w:tblInd w:w="6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141"/>
        <w:gridCol w:w="3945"/>
      </w:tblGrid>
      <w:tr w14:paraId="3BBD9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1" w:hRule="atLeast"/>
        </w:trPr>
        <w:tc>
          <w:tcPr>
            <w:tcW w:w="31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0F209F5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hint="eastAsia" w:ascii="国标仿宋-GB/T 2312" w:hAnsi="国标仿宋-GB/T 2312" w:eastAsia="国标仿宋-GB/T 2312" w:cs="国标仿宋-GB/T 2312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/>
                <w:bCs/>
                <w:kern w:val="2"/>
                <w:sz w:val="32"/>
                <w:szCs w:val="32"/>
                <w:lang w:val="zh-CN"/>
              </w:rPr>
              <w:t>分数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F994E2A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hint="eastAsia" w:ascii="国标仿宋-GB/T 2312" w:hAnsi="国标仿宋-GB/T 2312" w:eastAsia="国标仿宋-GB/T 2312" w:cs="国标仿宋-GB/T 2312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/>
                <w:bCs/>
                <w:kern w:val="2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国标仿宋-GB/T 2312" w:hAnsi="国标仿宋-GB/T 2312" w:eastAsia="国标仿宋-GB/T 2312" w:cs="国标仿宋-GB/T 2312"/>
                <w:b/>
                <w:bCs/>
                <w:kern w:val="2"/>
                <w:sz w:val="32"/>
                <w:szCs w:val="32"/>
                <w:lang w:val="zh-CN"/>
              </w:rPr>
              <w:t>00米跑（分秒）</w:t>
            </w:r>
          </w:p>
        </w:tc>
      </w:tr>
      <w:tr w14:paraId="267A2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1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22A8F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  <w:t>100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55362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  <w:t>′</w:t>
            </w: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en-US" w:eastAsia="zh-CN"/>
              </w:rPr>
              <w:t>30</w:t>
            </w: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  <w:t>″</w:t>
            </w:r>
          </w:p>
        </w:tc>
      </w:tr>
      <w:tr w14:paraId="7AD66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1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73B87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  <w:t>95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872DA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  <w:t>′</w:t>
            </w: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en-US" w:eastAsia="zh-CN"/>
              </w:rPr>
              <w:t>36</w:t>
            </w: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  <w:t>″</w:t>
            </w:r>
          </w:p>
        </w:tc>
      </w:tr>
      <w:tr w14:paraId="3EB64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1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29D47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  <w:t>90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2739C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  <w:t>′</w:t>
            </w: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en-US" w:eastAsia="zh-CN"/>
              </w:rPr>
              <w:t>42</w:t>
            </w: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  <w:t>″</w:t>
            </w:r>
          </w:p>
        </w:tc>
      </w:tr>
      <w:tr w14:paraId="4C8A6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1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14B35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  <w:t>85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8BCDF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  <w:t>′</w:t>
            </w: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en-US" w:eastAsia="zh-CN"/>
              </w:rPr>
              <w:t>48</w:t>
            </w: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  <w:t>″</w:t>
            </w:r>
          </w:p>
        </w:tc>
      </w:tr>
      <w:tr w14:paraId="4AF3F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1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D55A4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  <w:t>80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3E52F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  <w:t>′</w:t>
            </w: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en-US" w:eastAsia="zh-CN"/>
              </w:rPr>
              <w:t>54</w:t>
            </w: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  <w:t>″</w:t>
            </w:r>
          </w:p>
        </w:tc>
      </w:tr>
      <w:tr w14:paraId="1690E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1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E7AED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  <w:t>75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0003A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  <w:t>′</w:t>
            </w: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en-US" w:eastAsia="zh-CN"/>
              </w:rPr>
              <w:t>00</w:t>
            </w: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  <w:t>″</w:t>
            </w:r>
          </w:p>
        </w:tc>
      </w:tr>
      <w:tr w14:paraId="39D92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1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20BBD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  <w:t>70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1E784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  <w:t>′</w:t>
            </w: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en-US" w:eastAsia="zh-CN"/>
              </w:rPr>
              <w:t>06</w:t>
            </w: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  <w:t>″</w:t>
            </w:r>
          </w:p>
        </w:tc>
      </w:tr>
      <w:tr w14:paraId="36871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1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103EB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  <w:t>65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9D944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  <w:t>′</w:t>
            </w: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en-US" w:eastAsia="zh-CN"/>
              </w:rPr>
              <w:t>12</w:t>
            </w: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  <w:t>″</w:t>
            </w:r>
          </w:p>
        </w:tc>
      </w:tr>
      <w:tr w14:paraId="02D68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1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2DAD7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  <w:t>60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EDC96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  <w:t>′</w:t>
            </w: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en-US" w:eastAsia="zh-CN"/>
              </w:rPr>
              <w:t>18</w:t>
            </w: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  <w:t>″</w:t>
            </w:r>
          </w:p>
        </w:tc>
      </w:tr>
      <w:tr w14:paraId="3BD86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1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89E04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  <w:t>55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8ED60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  <w:t>′</w:t>
            </w: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en-US" w:eastAsia="zh-CN"/>
              </w:rPr>
              <w:t>24</w:t>
            </w: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  <w:t>″</w:t>
            </w:r>
          </w:p>
        </w:tc>
      </w:tr>
      <w:tr w14:paraId="087CE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1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0D998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  <w:t>50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770BF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  <w:t>′</w:t>
            </w: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en-US" w:eastAsia="zh-CN"/>
              </w:rPr>
              <w:t>30</w:t>
            </w: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  <w:t>″</w:t>
            </w:r>
          </w:p>
        </w:tc>
      </w:tr>
      <w:tr w14:paraId="2CFE3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1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7916A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  <w:t>45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6D820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  <w:t>′</w:t>
            </w: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en-US" w:eastAsia="zh-CN"/>
              </w:rPr>
              <w:t>36</w:t>
            </w: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  <w:t>″</w:t>
            </w:r>
          </w:p>
        </w:tc>
      </w:tr>
      <w:tr w14:paraId="0065D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1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E246F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  <w:t>40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3AA7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  <w:t>′</w:t>
            </w: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en-US" w:eastAsia="zh-CN"/>
              </w:rPr>
              <w:t>42</w:t>
            </w: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  <w:t>″</w:t>
            </w:r>
          </w:p>
        </w:tc>
      </w:tr>
      <w:tr w14:paraId="4E988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1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C8F87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  <w:t>35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5F11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  <w:t>′</w:t>
            </w: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en-US" w:eastAsia="zh-CN"/>
              </w:rPr>
              <w:t>48</w:t>
            </w: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  <w:t>″</w:t>
            </w:r>
          </w:p>
        </w:tc>
      </w:tr>
      <w:tr w14:paraId="446BF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1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4F8FF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  <w:t>30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AF4B7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  <w:t>′</w:t>
            </w: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en-US" w:eastAsia="zh-CN"/>
              </w:rPr>
              <w:t>54</w:t>
            </w: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  <w:t>″</w:t>
            </w:r>
          </w:p>
        </w:tc>
      </w:tr>
      <w:tr w14:paraId="6A650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1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40DDD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A78D0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  <w:t>′</w:t>
            </w: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en-US" w:eastAsia="zh-CN"/>
              </w:rPr>
              <w:t>00</w:t>
            </w: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  <w:t>″</w:t>
            </w:r>
          </w:p>
        </w:tc>
      </w:tr>
      <w:tr w14:paraId="6F17F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1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F35BC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754AC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  <w:t>′</w:t>
            </w: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en-US" w:eastAsia="zh-CN"/>
              </w:rPr>
              <w:t>06</w:t>
            </w: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  <w:t>″</w:t>
            </w:r>
          </w:p>
        </w:tc>
      </w:tr>
      <w:tr w14:paraId="76832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1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9F23C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8530F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  <w:t>′</w:t>
            </w: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en-US" w:eastAsia="zh-CN"/>
              </w:rPr>
              <w:t>12</w:t>
            </w: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  <w:t>″</w:t>
            </w:r>
          </w:p>
        </w:tc>
      </w:tr>
      <w:tr w14:paraId="05005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1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46268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17FC8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  <w:t>′</w:t>
            </w: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en-US" w:eastAsia="zh-CN"/>
              </w:rPr>
              <w:t>18</w:t>
            </w: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  <w:t>″</w:t>
            </w:r>
          </w:p>
        </w:tc>
      </w:tr>
      <w:tr w14:paraId="1676D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1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09E89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16A15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  <w:t>′</w:t>
            </w: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en-US" w:eastAsia="zh-CN"/>
              </w:rPr>
              <w:t>24</w:t>
            </w: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  <w:t>″</w:t>
            </w:r>
          </w:p>
        </w:tc>
      </w:tr>
      <w:tr w14:paraId="7C0E0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1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CFA56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AD682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  <w:t>′</w:t>
            </w: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en-US" w:eastAsia="zh-CN"/>
              </w:rPr>
              <w:t>50</w:t>
            </w:r>
            <w:r>
              <w:rPr>
                <w:rFonts w:hint="eastAsia" w:ascii="国标仿宋-GB/T 2312" w:hAnsi="国标仿宋-GB/T 2312" w:eastAsia="国标仿宋-GB/T 2312" w:cs="国标仿宋-GB/T 2312"/>
                <w:kern w:val="2"/>
                <w:sz w:val="32"/>
                <w:szCs w:val="32"/>
                <w:lang w:val="zh-CN"/>
              </w:rPr>
              <w:t>″</w:t>
            </w:r>
          </w:p>
        </w:tc>
      </w:tr>
    </w:tbl>
    <w:p w14:paraId="3CB9B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after="0" w:line="560" w:lineRule="exact"/>
        <w:ind w:firstLine="640"/>
        <w:textAlignment w:val="auto"/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</w:rPr>
      </w:pPr>
      <w:r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  <w:lang w:val="zh-CN"/>
        </w:rPr>
        <w:t>（四）体能测试计分标准参照表说明</w:t>
      </w:r>
    </w:p>
    <w:p w14:paraId="6324B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after="0" w:line="560" w:lineRule="exact"/>
        <w:textAlignment w:val="auto"/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</w:rPr>
      </w:pPr>
      <w:r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  <w:lang w:val="zh-CN"/>
        </w:rPr>
        <w:t xml:space="preserve">    考生参加</w:t>
      </w:r>
      <w:r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  <w:lang w:val="en-US" w:eastAsia="zh-CN"/>
        </w:rPr>
        <w:t>8</w:t>
      </w:r>
      <w:r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  <w:lang w:val="zh-CN"/>
        </w:rPr>
        <w:t>00米跑步的时间，对照体能测试计分参照表，得出分数。如：考生</w:t>
      </w:r>
      <w:r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  <w:lang w:val="en-US" w:eastAsia="zh-CN"/>
        </w:rPr>
        <w:t>8</w:t>
      </w:r>
      <w:r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  <w:lang w:val="zh-CN"/>
        </w:rPr>
        <w:t>00米跑步用时</w:t>
      </w:r>
      <w:r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  <w:lang w:val="en-US" w:eastAsia="zh-CN"/>
        </w:rPr>
        <w:t>4</w:t>
      </w:r>
      <w:r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  <w:lang w:val="zh-CN"/>
        </w:rPr>
        <w:t>′</w:t>
      </w:r>
      <w:r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  <w:lang w:val="en-US" w:eastAsia="zh-CN"/>
        </w:rPr>
        <w:t>11</w:t>
      </w:r>
      <w:r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  <w:lang w:val="zh-CN"/>
        </w:rPr>
        <w:t>″，时间在</w:t>
      </w:r>
      <w:r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  <w:lang w:val="en-US" w:eastAsia="zh-CN"/>
        </w:rPr>
        <w:t>4</w:t>
      </w:r>
      <w:r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  <w:lang w:val="zh-CN"/>
        </w:rPr>
        <w:t>′</w:t>
      </w:r>
      <w:r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  <w:lang w:val="en-US" w:eastAsia="zh-CN"/>
        </w:rPr>
        <w:t>06</w:t>
      </w:r>
      <w:r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  <w:lang w:val="zh-CN"/>
        </w:rPr>
        <w:t>″</w:t>
      </w:r>
      <w:r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  <w:lang w:val="en-US" w:eastAsia="zh-CN"/>
        </w:rPr>
        <w:t>-4</w:t>
      </w:r>
      <w:r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  <w:lang w:val="zh-CN"/>
        </w:rPr>
        <w:t>′</w:t>
      </w:r>
      <w:r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  <w:lang w:val="en-US" w:eastAsia="zh-CN"/>
        </w:rPr>
        <w:t>12</w:t>
      </w:r>
      <w:r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  <w:lang w:val="zh-CN"/>
        </w:rPr>
        <w:t>″之间，其</w:t>
      </w:r>
      <w:r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  <w:lang w:val="en-US" w:eastAsia="zh-CN"/>
        </w:rPr>
        <w:t>8</w:t>
      </w:r>
      <w:r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  <w:lang w:val="zh-CN"/>
        </w:rPr>
        <w:t>00米跑步分数为65分；考生</w:t>
      </w:r>
      <w:r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  <w:lang w:val="en-US" w:eastAsia="zh-CN"/>
        </w:rPr>
        <w:t>8</w:t>
      </w:r>
      <w:r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  <w:lang w:val="zh-CN"/>
        </w:rPr>
        <w:t>00米跑步用时等于或少于</w:t>
      </w:r>
      <w:r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  <w:lang w:val="en-US" w:eastAsia="zh-CN"/>
        </w:rPr>
        <w:t>3</w:t>
      </w:r>
      <w:r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  <w:lang w:val="zh-CN"/>
        </w:rPr>
        <w:t>′3</w:t>
      </w:r>
      <w:r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  <w:lang w:val="en-US" w:eastAsia="zh-CN"/>
        </w:rPr>
        <w:t>0</w:t>
      </w:r>
      <w:r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  <w:lang w:val="zh-CN"/>
        </w:rPr>
        <w:t>″，分数均为100分；考生</w:t>
      </w:r>
      <w:r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  <w:lang w:val="en-US" w:eastAsia="zh-CN"/>
        </w:rPr>
        <w:t>8</w:t>
      </w:r>
      <w:r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  <w:lang w:val="zh-CN"/>
        </w:rPr>
        <w:t>00米跑步用时大于</w:t>
      </w:r>
      <w:r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  <w:lang w:val="en-US" w:eastAsia="zh-CN"/>
        </w:rPr>
        <w:t>5</w:t>
      </w:r>
      <w:r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  <w:lang w:val="zh-CN"/>
        </w:rPr>
        <w:t>′</w:t>
      </w:r>
      <w:r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  <w:lang w:val="en-US" w:eastAsia="zh-CN"/>
        </w:rPr>
        <w:t>50</w:t>
      </w:r>
      <w:r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  <w:lang w:val="zh-CN"/>
        </w:rPr>
        <w:t>″，分数均为</w:t>
      </w:r>
      <w:r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</w:rPr>
        <w:t>0</w:t>
      </w:r>
      <w:r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  <w:lang w:val="zh-CN"/>
        </w:rPr>
        <w:t>分。</w:t>
      </w:r>
    </w:p>
    <w:p w14:paraId="5363D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after="0" w:line="560" w:lineRule="exact"/>
        <w:ind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zh-CN"/>
        </w:rPr>
        <w:t>二、无人机操作技能测试</w:t>
      </w:r>
    </w:p>
    <w:p w14:paraId="1DACA2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560" w:lineRule="exact"/>
        <w:ind w:firstLine="640" w:firstLineChars="200"/>
        <w:textAlignment w:val="auto"/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  <w:lang w:val="zh-CN"/>
        </w:rPr>
      </w:pPr>
      <w:r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  <w:lang w:val="zh-CN"/>
        </w:rPr>
        <w:t>（一）技能测试内容</w:t>
      </w:r>
    </w:p>
    <w:p w14:paraId="6BEF37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560" w:lineRule="exact"/>
        <w:ind w:firstLine="640" w:firstLineChars="200"/>
        <w:textAlignment w:val="auto"/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</w:rPr>
      </w:pPr>
      <w:r>
        <w:rPr>
          <w:rFonts w:hint="eastAsia" w:ascii="国标仿宋-GB/T 2312" w:hAnsi="国标仿宋-GB/T 2312" w:eastAsia="国标仿宋-GB/T 2312" w:cs="国标仿宋-GB/T 2312"/>
          <w:b w:val="0"/>
          <w:bCs w:val="0"/>
          <w:sz w:val="32"/>
          <w:szCs w:val="32"/>
          <w:lang w:val="en-US" w:eastAsia="zh-CN"/>
        </w:rPr>
        <w:t>多旋翼</w:t>
      </w:r>
      <w:r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  <w:lang w:val="zh-CN"/>
        </w:rPr>
        <w:t>无人机操作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sz w:val="32"/>
          <w:szCs w:val="32"/>
          <w:lang w:val="en-US" w:eastAsia="zh-CN"/>
        </w:rPr>
        <w:t>（机型参照大疆AIR 3、御2，遥控器为RC带屏遥控器，设备由测试组织方统一提供，考生不得自行携带）。</w:t>
      </w:r>
    </w:p>
    <w:p w14:paraId="41E2B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  <w:lang w:val="zh-CN"/>
        </w:rPr>
      </w:pPr>
      <w:r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  <w:lang w:val="zh-CN"/>
        </w:rPr>
        <w:t>（二）技能测试规则</w:t>
      </w:r>
    </w:p>
    <w:p w14:paraId="5F6877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国标仿宋-GB/T 2312" w:hAnsi="国标仿宋-GB/T 2312" w:eastAsia="国标仿宋-GB/T 2312" w:cs="国标仿宋-GB/T 2312"/>
          <w:sz w:val="32"/>
          <w:szCs w:val="32"/>
          <w:lang w:val="en-US" w:eastAsia="zh-CN"/>
        </w:rPr>
      </w:pPr>
      <w:r>
        <w:rPr>
          <w:rFonts w:hint="eastAsia" w:ascii="国标仿宋-GB/T 2312" w:hAnsi="国标仿宋-GB/T 2312" w:eastAsia="国标仿宋-GB/T 2312" w:cs="国标仿宋-GB/T 2312"/>
          <w:b w:val="0"/>
          <w:bCs w:val="0"/>
          <w:sz w:val="32"/>
          <w:szCs w:val="32"/>
          <w:lang w:val="en-US" w:eastAsia="zh-CN"/>
        </w:rPr>
        <w:t>操作一：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val="en-US" w:eastAsia="zh-CN"/>
        </w:rPr>
        <w:t>主要检验对无人机精准起飞控制能力</w:t>
      </w:r>
    </w:p>
    <w:p w14:paraId="34871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国标仿宋-GB/T 2312" w:hAnsi="国标仿宋-GB/T 2312" w:eastAsia="国标仿宋-GB/T 2312" w:cs="国标仿宋-GB/T 2312"/>
          <w:sz w:val="32"/>
          <w:szCs w:val="32"/>
        </w:rPr>
      </w:pP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  <w:t>要求：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从指定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  <w:t>位置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垂直起飞至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val="en-US" w:eastAsia="zh-CN"/>
        </w:rPr>
        <w:t>5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米（±0.5米）高度悬停。</w:t>
      </w:r>
    </w:p>
    <w:p w14:paraId="44F29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国标仿宋-GB/T 2312" w:hAnsi="国标仿宋-GB/T 2312" w:eastAsia="国标仿宋-GB/T 2312" w:cs="国标仿宋-GB/T 2312"/>
          <w:b w:val="0"/>
          <w:bCs w:val="0"/>
          <w:sz w:val="32"/>
          <w:szCs w:val="32"/>
        </w:rPr>
      </w:pPr>
      <w:r>
        <w:rPr>
          <w:rFonts w:hint="eastAsia" w:ascii="国标仿宋-GB/T 2312" w:hAnsi="国标仿宋-GB/T 2312" w:eastAsia="国标仿宋-GB/T 2312" w:cs="国标仿宋-GB/T 2312"/>
          <w:b w:val="0"/>
          <w:bCs w:val="0"/>
          <w:sz w:val="32"/>
          <w:szCs w:val="32"/>
          <w:lang w:val="en-US" w:eastAsia="zh-CN"/>
        </w:rPr>
        <w:t>操作二：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sz w:val="32"/>
          <w:szCs w:val="32"/>
        </w:rPr>
        <w:t>基础航线飞行（水平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sz w:val="32"/>
          <w:szCs w:val="32"/>
          <w:lang w:val="en-US" w:eastAsia="zh-CN"/>
        </w:rPr>
        <w:t>8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sz w:val="32"/>
          <w:szCs w:val="32"/>
        </w:rPr>
        <w:t>字）</w:t>
      </w:r>
    </w:p>
    <w:p w14:paraId="4C4F1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</w:pP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val="en-US" w:eastAsia="zh-CN"/>
        </w:rPr>
        <w:t>主要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  <w:t>检验对无人机航向、高度的稳定控制能力，以及操作的连贯性和流畅性。</w:t>
      </w:r>
    </w:p>
    <w:p w14:paraId="30329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</w:pP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  <w:t>要求：保持高度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val="en-US" w:eastAsia="zh-CN"/>
        </w:rPr>
        <w:t>5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米完成标准水平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val="en-US" w:eastAsia="zh-CN"/>
        </w:rPr>
        <w:t>8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字航线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  <w:t>，要求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航线连贯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  <w:t>平滑（不得停顿）和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高度稳定（±0.5米）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  <w:t>。</w:t>
      </w:r>
    </w:p>
    <w:p w14:paraId="3EE769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560" w:lineRule="exact"/>
        <w:textAlignment w:val="auto"/>
        <w:rPr>
          <w:rFonts w:hint="eastAsia" w:ascii="国标仿宋-GB/T 2312" w:hAnsi="国标仿宋-GB/T 2312" w:eastAsia="国标仿宋-GB/T 2312" w:cs="国标仿宋-GB/T 2312"/>
          <w:b w:val="0"/>
          <w:bCs w:val="0"/>
          <w:sz w:val="32"/>
          <w:szCs w:val="32"/>
          <w:lang w:val="zh-CN" w:eastAsia="zh-CN"/>
        </w:rPr>
      </w:pPr>
    </w:p>
    <w:p w14:paraId="4EE6DC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560" w:lineRule="exact"/>
        <w:ind w:firstLine="640" w:firstLineChars="200"/>
        <w:textAlignment w:val="auto"/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</w:rPr>
      </w:pPr>
    </w:p>
    <w:p w14:paraId="2F0FE8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560" w:lineRule="exact"/>
        <w:ind w:firstLine="640"/>
        <w:textAlignment w:val="auto"/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  <w:lang w:val="zh-CN"/>
        </w:rPr>
      </w:pPr>
      <w:r>
        <w:rPr>
          <w:rFonts w:hint="eastAsia" w:ascii="国标仿宋-GB/T 2312" w:hAnsi="国标仿宋-GB/T 2312" w:eastAsia="国标仿宋-GB/T 2312" w:cs="国标仿宋-GB/T 2312"/>
          <w:b/>
          <w:bCs/>
          <w:sz w:val="32"/>
          <w:szCs w:val="32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972820</wp:posOffset>
            </wp:positionH>
            <wp:positionV relativeFrom="paragraph">
              <wp:posOffset>-230505</wp:posOffset>
            </wp:positionV>
            <wp:extent cx="3842385" cy="2012315"/>
            <wp:effectExtent l="0" t="0" r="13335" b="14605"/>
            <wp:wrapNone/>
            <wp:docPr id="3" name="图片 3" descr="1752485655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5248565562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42385" cy="2012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2F6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560" w:lineRule="exact"/>
        <w:ind w:firstLine="640"/>
        <w:textAlignment w:val="auto"/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  <w:lang w:val="zh-CN"/>
        </w:rPr>
      </w:pPr>
    </w:p>
    <w:p w14:paraId="51DCB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560" w:lineRule="exact"/>
        <w:ind w:firstLine="640"/>
        <w:textAlignment w:val="auto"/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  <w:lang w:val="zh-CN"/>
        </w:rPr>
      </w:pPr>
    </w:p>
    <w:p w14:paraId="4052B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560" w:lineRule="exact"/>
        <w:ind w:firstLine="640"/>
        <w:textAlignment w:val="auto"/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  <w:lang w:val="zh-CN"/>
        </w:rPr>
      </w:pPr>
    </w:p>
    <w:p w14:paraId="451C2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560" w:lineRule="exact"/>
        <w:ind w:firstLine="640"/>
        <w:textAlignment w:val="auto"/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  <w:lang w:val="zh-CN"/>
        </w:rPr>
      </w:pPr>
    </w:p>
    <w:p w14:paraId="4156B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国标仿宋-GB/T 2312" w:hAnsi="国标仿宋-GB/T 2312" w:eastAsia="国标仿宋-GB/T 2312" w:cs="国标仿宋-GB/T 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国标仿宋-GB/T 2312" w:hAnsi="国标仿宋-GB/T 2312" w:eastAsia="国标仿宋-GB/T 2312" w:cs="国标仿宋-GB/T 2312"/>
          <w:b w:val="0"/>
          <w:bCs w:val="0"/>
          <w:sz w:val="32"/>
          <w:szCs w:val="32"/>
          <w:lang w:val="en-US" w:eastAsia="zh-CN"/>
        </w:rPr>
        <w:t>操作三：超视距采集内容</w:t>
      </w:r>
    </w:p>
    <w:p w14:paraId="3BB37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</w:pP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val="en-US" w:eastAsia="zh-CN"/>
        </w:rPr>
        <w:t>主要检验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  <w:t>对无人机拍摄图像获取能力。</w:t>
      </w:r>
    </w:p>
    <w:p w14:paraId="33BAE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国标仿宋-GB/T 2312" w:hAnsi="国标仿宋-GB/T 2312" w:eastAsia="国标仿宋-GB/T 2312" w:cs="国标仿宋-GB/T 2312"/>
          <w:sz w:val="32"/>
          <w:szCs w:val="32"/>
        </w:rPr>
      </w:pP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  <w:t>要求：在无法看见无人机情况下，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垂直起飞至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val="en-US" w:eastAsia="zh-CN"/>
        </w:rPr>
        <w:t>20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米（±0.5米）高度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  <w:t>，随后可调整高度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飞往指定超视距区域，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  <w:t>操作无人机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识别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  <w:t>摆放在地面上不同位置的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3张A4纸上的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  <w:t>打印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内容（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val="en-US" w:eastAsia="zh-CN"/>
        </w:rPr>
        <w:t>96号字体，包括有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数字、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  <w:t>英文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字母、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  <w:t>文字等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）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  <w:t>，并将正确结果写在对应序号的答题框上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。</w:t>
      </w:r>
    </w:p>
    <w:p w14:paraId="6C4CF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国标仿宋-GB/T 2312" w:hAnsi="国标仿宋-GB/T 2312" w:eastAsia="国标仿宋-GB/T 2312" w:cs="国标仿宋-GB/T 2312"/>
          <w:b w:val="0"/>
          <w:bCs w:val="0"/>
          <w:sz w:val="32"/>
          <w:szCs w:val="32"/>
        </w:rPr>
      </w:pPr>
      <w:r>
        <w:rPr>
          <w:rFonts w:hint="eastAsia" w:ascii="国标仿宋-GB/T 2312" w:hAnsi="国标仿宋-GB/T 2312" w:eastAsia="国标仿宋-GB/T 2312" w:cs="国标仿宋-GB/T 2312"/>
          <w:b w:val="0"/>
          <w:bCs w:val="0"/>
          <w:sz w:val="32"/>
          <w:szCs w:val="32"/>
          <w:lang w:val="en-US" w:eastAsia="zh-CN"/>
        </w:rPr>
        <w:t>操作四：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sz w:val="32"/>
          <w:szCs w:val="32"/>
        </w:rPr>
        <w:t>定点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sz w:val="32"/>
          <w:szCs w:val="32"/>
          <w:lang w:eastAsia="zh-CN"/>
        </w:rPr>
        <w:t>盲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sz w:val="32"/>
          <w:szCs w:val="32"/>
        </w:rPr>
        <w:t>降</w:t>
      </w:r>
    </w:p>
    <w:p w14:paraId="6CE72B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</w:pP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val="en-US" w:eastAsia="zh-CN"/>
        </w:rPr>
        <w:t>主要检验对无人机精准降落控制能力。</w:t>
      </w:r>
    </w:p>
    <w:p w14:paraId="343A1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</w:pP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  <w:t>要求：在无法看见无人机情况下，操作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降回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  <w:t>到指定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停机坪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  <w:t>位置（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停机坪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  <w:t>尺寸为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val="en-US" w:eastAsia="zh-CN"/>
        </w:rPr>
        <w:t>65cm×65cm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  <w:t>）。</w:t>
      </w:r>
    </w:p>
    <w:p w14:paraId="51E59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560" w:lineRule="exact"/>
        <w:ind w:firstLine="640" w:firstLineChars="200"/>
        <w:textAlignment w:val="auto"/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</w:rPr>
      </w:pPr>
      <w:r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  <w:lang w:val="zh-CN"/>
        </w:rPr>
        <w:t>（三）无人机操作技能考试评分标准：</w:t>
      </w:r>
    </w:p>
    <w:p w14:paraId="17B5D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</w:pP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  <w:t>采用扣分制，满分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val="en-US" w:eastAsia="zh-CN"/>
        </w:rPr>
        <w:t>100分，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  <w:t>在规定时间内准确完成所有动作得满分，如有不达标的进行叠加扣分，直至分数扣完，情形如下：</w:t>
      </w:r>
    </w:p>
    <w:p w14:paraId="56F65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国标仿宋-GB/T 2312" w:hAnsi="国标仿宋-GB/T 2312" w:eastAsia="国标仿宋-GB/T 2312" w:cs="国标仿宋-GB/T 2312"/>
          <w:b w:val="0"/>
          <w:bCs w:val="0"/>
          <w:sz w:val="32"/>
          <w:szCs w:val="32"/>
        </w:rPr>
      </w:pPr>
      <w:r>
        <w:rPr>
          <w:rFonts w:hint="eastAsia" w:ascii="国标仿宋-GB/T 2312" w:hAnsi="国标仿宋-GB/T 2312" w:eastAsia="国标仿宋-GB/T 2312" w:cs="国标仿宋-GB/T 2312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sz w:val="32"/>
          <w:szCs w:val="32"/>
        </w:rPr>
        <w:t>精准起飞</w:t>
      </w:r>
    </w:p>
    <w:tbl>
      <w:tblPr>
        <w:tblStyle w:val="6"/>
        <w:tblW w:w="8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3"/>
        <w:gridCol w:w="2826"/>
      </w:tblGrid>
      <w:tr w14:paraId="20D0D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6013" w:type="dxa"/>
            <w:shd w:val="clear" w:color="auto" w:fill="CFCECE" w:themeFill="background2" w:themeFillShade="E5"/>
            <w:vAlign w:val="center"/>
          </w:tcPr>
          <w:p w14:paraId="0EE697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32"/>
                <w:szCs w:val="32"/>
              </w:rPr>
              <w:t>扣分</w:t>
            </w:r>
            <w:r>
              <w:rPr>
                <w:rFonts w:hint="eastAsia" w:ascii="国标仿宋-GB/T 2312" w:hAnsi="国标仿宋-GB/T 2312" w:eastAsia="国标仿宋-GB/T 2312" w:cs="国标仿宋-GB/T 2312"/>
                <w:sz w:val="32"/>
                <w:szCs w:val="32"/>
                <w:lang w:eastAsia="zh-CN"/>
              </w:rPr>
              <w:t>情形</w:t>
            </w:r>
          </w:p>
        </w:tc>
        <w:tc>
          <w:tcPr>
            <w:tcW w:w="2826" w:type="dxa"/>
            <w:shd w:val="clear" w:color="auto" w:fill="CFCECE" w:themeFill="background2" w:themeFillShade="E5"/>
            <w:vAlign w:val="center"/>
          </w:tcPr>
          <w:p w14:paraId="243CA4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32"/>
                <w:szCs w:val="32"/>
              </w:rPr>
              <w:t>扣分</w:t>
            </w:r>
            <w:r>
              <w:rPr>
                <w:rFonts w:hint="eastAsia" w:ascii="国标仿宋-GB/T 2312" w:hAnsi="国标仿宋-GB/T 2312" w:eastAsia="国标仿宋-GB/T 2312" w:cs="国标仿宋-GB/T 2312"/>
                <w:sz w:val="32"/>
                <w:szCs w:val="32"/>
                <w:lang w:eastAsia="zh-CN"/>
              </w:rPr>
              <w:t>分值</w:t>
            </w:r>
          </w:p>
        </w:tc>
      </w:tr>
      <w:tr w14:paraId="77543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6013" w:type="dxa"/>
            <w:vAlign w:val="center"/>
          </w:tcPr>
          <w:p w14:paraId="4520D8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sz w:val="32"/>
                <w:szCs w:val="32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32"/>
                <w:szCs w:val="32"/>
                <w:lang w:val="en-US" w:eastAsia="zh-CN"/>
              </w:rPr>
              <w:t>起飞高度误差大于</w:t>
            </w:r>
            <w:r>
              <w:rPr>
                <w:rFonts w:hint="eastAsia" w:ascii="国标仿宋-GB/T 2312" w:hAnsi="国标仿宋-GB/T 2312" w:eastAsia="国标仿宋-GB/T 2312" w:cs="国标仿宋-GB/T 2312"/>
                <w:sz w:val="32"/>
                <w:szCs w:val="32"/>
              </w:rPr>
              <w:t>0.5米</w:t>
            </w:r>
            <w:r>
              <w:rPr>
                <w:rFonts w:hint="eastAsia" w:ascii="国标仿宋-GB/T 2312" w:hAnsi="国标仿宋-GB/T 2312" w:eastAsia="国标仿宋-GB/T 2312" w:cs="国标仿宋-GB/T 2312"/>
                <w:sz w:val="32"/>
                <w:szCs w:val="32"/>
                <w:lang w:eastAsia="zh-CN"/>
              </w:rPr>
              <w:t>（标准为</w:t>
            </w:r>
            <w:r>
              <w:rPr>
                <w:rFonts w:hint="eastAsia" w:ascii="国标仿宋-GB/T 2312" w:hAnsi="国标仿宋-GB/T 2312" w:eastAsia="国标仿宋-GB/T 2312" w:cs="国标仿宋-GB/T 2312"/>
                <w:sz w:val="32"/>
                <w:szCs w:val="32"/>
                <w:lang w:val="en-US" w:eastAsia="zh-CN"/>
              </w:rPr>
              <w:t>5米</w:t>
            </w:r>
            <w:r>
              <w:rPr>
                <w:rFonts w:hint="eastAsia" w:ascii="国标仿宋-GB/T 2312" w:hAnsi="国标仿宋-GB/T 2312" w:eastAsia="国标仿宋-GB/T 2312" w:cs="国标仿宋-GB/T 2312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826" w:type="dxa"/>
            <w:vAlign w:val="center"/>
          </w:tcPr>
          <w:p w14:paraId="6B5B29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sz w:val="32"/>
                <w:szCs w:val="32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32"/>
                <w:szCs w:val="32"/>
                <w:lang w:val="en-US" w:eastAsia="zh-CN"/>
              </w:rPr>
              <w:t>20分</w:t>
            </w:r>
          </w:p>
        </w:tc>
      </w:tr>
    </w:tbl>
    <w:p w14:paraId="54E3E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国标仿宋-GB/T 2312" w:hAnsi="国标仿宋-GB/T 2312" w:eastAsia="国标仿宋-GB/T 2312" w:cs="国标仿宋-GB/T 2312"/>
          <w:b w:val="0"/>
          <w:bCs w:val="0"/>
          <w:sz w:val="32"/>
          <w:szCs w:val="32"/>
          <w:lang w:eastAsia="zh-CN"/>
        </w:rPr>
      </w:pPr>
      <w:r>
        <w:rPr>
          <w:rFonts w:hint="eastAsia" w:ascii="国标仿宋-GB/T 2312" w:hAnsi="国标仿宋-GB/T 2312" w:eastAsia="国标仿宋-GB/T 2312" w:cs="国标仿宋-GB/T 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sz w:val="32"/>
          <w:szCs w:val="32"/>
          <w:lang w:eastAsia="zh-CN"/>
        </w:rPr>
        <w:t>）基础航线飞行：水平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sz w:val="32"/>
          <w:szCs w:val="32"/>
          <w:lang w:val="en-US" w:eastAsia="zh-CN"/>
        </w:rPr>
        <w:t>8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sz w:val="32"/>
          <w:szCs w:val="32"/>
          <w:lang w:eastAsia="zh-CN"/>
        </w:rPr>
        <w:t>字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2"/>
        <w:gridCol w:w="2730"/>
      </w:tblGrid>
      <w:tr w14:paraId="72B38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25" w:type="dxa"/>
            <w:shd w:val="clear" w:color="auto" w:fill="CFCECE" w:themeFill="background2" w:themeFillShade="E5"/>
            <w:vAlign w:val="center"/>
          </w:tcPr>
          <w:p w14:paraId="4F38E4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  <w:t>扣分</w:t>
            </w:r>
            <w:r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  <w:lang w:eastAsia="zh-CN"/>
              </w:rPr>
              <w:t>情形</w:t>
            </w:r>
          </w:p>
        </w:tc>
        <w:tc>
          <w:tcPr>
            <w:tcW w:w="2834" w:type="dxa"/>
            <w:shd w:val="clear" w:color="auto" w:fill="CFCECE" w:themeFill="background2" w:themeFillShade="E5"/>
            <w:vAlign w:val="center"/>
          </w:tcPr>
          <w:p w14:paraId="7786D3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  <w:t>扣分</w:t>
            </w:r>
          </w:p>
        </w:tc>
      </w:tr>
      <w:tr w14:paraId="59987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25" w:type="dxa"/>
            <w:vAlign w:val="center"/>
          </w:tcPr>
          <w:p w14:paraId="1072C0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  <w:lang w:val="en-US" w:eastAsia="zh-CN"/>
              </w:rPr>
              <w:t>稳定高度误差大于</w:t>
            </w:r>
            <w:r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  <w:t>0.5米</w:t>
            </w:r>
            <w:r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  <w:lang w:eastAsia="zh-CN"/>
              </w:rPr>
              <w:t>（标准为</w:t>
            </w:r>
            <w:r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  <w:lang w:val="en-US" w:eastAsia="zh-CN"/>
              </w:rPr>
              <w:t>5米</w:t>
            </w:r>
            <w:r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834" w:type="dxa"/>
            <w:vAlign w:val="center"/>
          </w:tcPr>
          <w:p w14:paraId="6A0F5B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  <w:lang w:val="en-US" w:eastAsia="zh-CN"/>
              </w:rPr>
              <w:t>5分/次</w:t>
            </w:r>
          </w:p>
        </w:tc>
      </w:tr>
      <w:tr w14:paraId="1507D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25" w:type="dxa"/>
            <w:shd w:val="clear" w:color="auto" w:fill="auto"/>
            <w:vAlign w:val="center"/>
          </w:tcPr>
          <w:p w14:paraId="1BC16B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  <w:lang w:val="en-US" w:eastAsia="zh-CN"/>
              </w:rPr>
              <w:t>停顿超过2秒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16A033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  <w:lang w:val="en-US" w:eastAsia="zh-CN"/>
              </w:rPr>
              <w:t>5分/次</w:t>
            </w:r>
          </w:p>
        </w:tc>
      </w:tr>
      <w:tr w14:paraId="2D368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6025" w:type="dxa"/>
            <w:vAlign w:val="center"/>
          </w:tcPr>
          <w:p w14:paraId="05E626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  <w:lang w:val="en-US" w:eastAsia="zh-CN"/>
              </w:rPr>
              <w:t>未能规范完成8字航线</w:t>
            </w:r>
          </w:p>
        </w:tc>
        <w:tc>
          <w:tcPr>
            <w:tcW w:w="2834" w:type="dxa"/>
            <w:vAlign w:val="center"/>
          </w:tcPr>
          <w:p w14:paraId="43F02E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  <w:lang w:val="en-US" w:eastAsia="zh-CN"/>
              </w:rPr>
              <w:t>20分</w:t>
            </w:r>
          </w:p>
        </w:tc>
      </w:tr>
    </w:tbl>
    <w:p w14:paraId="7F1285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sz w:val="32"/>
          <w:szCs w:val="32"/>
          <w:lang w:eastAsia="zh-CN"/>
        </w:rPr>
        <w:t>）超视距采集内容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2"/>
        <w:gridCol w:w="2730"/>
      </w:tblGrid>
      <w:tr w14:paraId="41FA3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25" w:type="dxa"/>
            <w:shd w:val="clear" w:color="auto" w:fill="CFCECE" w:themeFill="background2" w:themeFillShade="E5"/>
            <w:vAlign w:val="center"/>
          </w:tcPr>
          <w:p w14:paraId="4B0A65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  <w:t>扣分</w:t>
            </w:r>
            <w:r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  <w:lang w:eastAsia="zh-CN"/>
              </w:rPr>
              <w:t>情形</w:t>
            </w:r>
          </w:p>
        </w:tc>
        <w:tc>
          <w:tcPr>
            <w:tcW w:w="2834" w:type="dxa"/>
            <w:shd w:val="clear" w:color="auto" w:fill="CFCECE" w:themeFill="background2" w:themeFillShade="E5"/>
            <w:vAlign w:val="center"/>
          </w:tcPr>
          <w:p w14:paraId="1D8980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  <w:t>扣分</w:t>
            </w:r>
          </w:p>
        </w:tc>
      </w:tr>
      <w:tr w14:paraId="2FC4D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25" w:type="dxa"/>
            <w:shd w:val="clear" w:color="auto" w:fill="auto"/>
            <w:vAlign w:val="center"/>
          </w:tcPr>
          <w:p w14:paraId="36986F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  <w:lang w:val="en-US" w:eastAsia="zh-CN"/>
              </w:rPr>
              <w:t>飞行高度误差大于</w:t>
            </w:r>
            <w:r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  <w:t>0.5米</w:t>
            </w:r>
            <w:r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  <w:lang w:eastAsia="zh-CN"/>
              </w:rPr>
              <w:t>（标准为</w:t>
            </w:r>
            <w:r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  <w:lang w:val="en-US" w:eastAsia="zh-CN"/>
              </w:rPr>
              <w:t>20米</w:t>
            </w:r>
            <w:r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1A294A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  <w:lang w:val="en-US" w:eastAsia="zh-CN"/>
              </w:rPr>
              <w:t>10分</w:t>
            </w:r>
          </w:p>
        </w:tc>
      </w:tr>
      <w:tr w14:paraId="62CDE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25" w:type="dxa"/>
            <w:shd w:val="clear" w:color="auto" w:fill="auto"/>
            <w:vAlign w:val="center"/>
          </w:tcPr>
          <w:p w14:paraId="2FC757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  <w:lang w:val="en-US" w:eastAsia="zh-CN"/>
              </w:rPr>
              <w:t>错误识别A4纸上内容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67ED74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  <w:lang w:val="en-US" w:eastAsia="zh-CN"/>
              </w:rPr>
              <w:t>10分/张</w:t>
            </w:r>
          </w:p>
        </w:tc>
      </w:tr>
    </w:tbl>
    <w:p w14:paraId="393F0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国标仿宋-GB/T 2312" w:hAnsi="国标仿宋-GB/T 2312" w:eastAsia="国标仿宋-GB/T 2312" w:cs="国标仿宋-GB/T 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sz w:val="32"/>
          <w:szCs w:val="32"/>
        </w:rPr>
        <w:t>定点降落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2"/>
        <w:gridCol w:w="2730"/>
      </w:tblGrid>
      <w:tr w14:paraId="49197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25" w:type="dxa"/>
            <w:shd w:val="clear" w:color="auto" w:fill="CFCECE" w:themeFill="background2" w:themeFillShade="E5"/>
            <w:vAlign w:val="center"/>
          </w:tcPr>
          <w:p w14:paraId="6926B1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  <w:t>扣分</w:t>
            </w:r>
            <w:r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  <w:lang w:eastAsia="zh-CN"/>
              </w:rPr>
              <w:t>情形</w:t>
            </w:r>
          </w:p>
        </w:tc>
        <w:tc>
          <w:tcPr>
            <w:tcW w:w="2834" w:type="dxa"/>
            <w:shd w:val="clear" w:color="auto" w:fill="CFCECE" w:themeFill="background2" w:themeFillShade="E5"/>
            <w:vAlign w:val="center"/>
          </w:tcPr>
          <w:p w14:paraId="464EB1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  <w:t>扣分</w:t>
            </w:r>
          </w:p>
        </w:tc>
      </w:tr>
      <w:tr w14:paraId="11AD5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6025" w:type="dxa"/>
            <w:vAlign w:val="center"/>
          </w:tcPr>
          <w:p w14:paraId="59EC28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  <w:lang w:val="en-US" w:eastAsia="zh-CN"/>
              </w:rPr>
              <w:t>起落脚架超出停机坪边界（共4个）</w:t>
            </w:r>
          </w:p>
        </w:tc>
        <w:tc>
          <w:tcPr>
            <w:tcW w:w="2834" w:type="dxa"/>
            <w:vAlign w:val="center"/>
          </w:tcPr>
          <w:p w14:paraId="191001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  <w:lang w:val="en-US" w:eastAsia="zh-CN"/>
              </w:rPr>
              <w:t>10分/个</w:t>
            </w:r>
          </w:p>
        </w:tc>
      </w:tr>
    </w:tbl>
    <w:p w14:paraId="72C07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国标仿宋-GB/T 2312" w:hAnsi="国标仿宋-GB/T 2312" w:eastAsia="国标仿宋-GB/T 2312" w:cs="国标仿宋-GB/T 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sz w:val="32"/>
          <w:szCs w:val="32"/>
          <w:lang w:val="en-US" w:eastAsia="zh-CN"/>
        </w:rPr>
        <w:t>（5）完成时间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0"/>
        <w:gridCol w:w="2732"/>
      </w:tblGrid>
      <w:tr w14:paraId="21562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25" w:type="dxa"/>
            <w:shd w:val="clear" w:color="auto" w:fill="CFCECE" w:themeFill="background2" w:themeFillShade="E5"/>
            <w:vAlign w:val="center"/>
          </w:tcPr>
          <w:p w14:paraId="112887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  <w:t>扣分</w:t>
            </w:r>
            <w:r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  <w:lang w:eastAsia="zh-CN"/>
              </w:rPr>
              <w:t>情形</w:t>
            </w:r>
          </w:p>
        </w:tc>
        <w:tc>
          <w:tcPr>
            <w:tcW w:w="2834" w:type="dxa"/>
            <w:shd w:val="clear" w:color="auto" w:fill="CFCECE" w:themeFill="background2" w:themeFillShade="E5"/>
            <w:vAlign w:val="center"/>
          </w:tcPr>
          <w:p w14:paraId="0FBB8F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  <w:t>扣分</w:t>
            </w:r>
          </w:p>
        </w:tc>
      </w:tr>
      <w:tr w14:paraId="6B9E4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6025" w:type="dxa"/>
            <w:vAlign w:val="center"/>
          </w:tcPr>
          <w:p w14:paraId="778E41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  <w:lang w:val="en-US" w:eastAsia="zh-CN"/>
              </w:rPr>
              <w:t>超出规定时间（标准为3分钟内）</w:t>
            </w:r>
          </w:p>
        </w:tc>
        <w:tc>
          <w:tcPr>
            <w:tcW w:w="2834" w:type="dxa"/>
            <w:vAlign w:val="center"/>
          </w:tcPr>
          <w:p w14:paraId="2176DB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  <w:lang w:val="en-US" w:eastAsia="zh-CN"/>
              </w:rPr>
              <w:t>0.5分/秒</w:t>
            </w:r>
          </w:p>
        </w:tc>
      </w:tr>
    </w:tbl>
    <w:p w14:paraId="47F47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国标仿宋-GB/T 2312" w:hAnsi="国标仿宋-GB/T 2312" w:eastAsia="国标仿宋-GB/T 2312" w:cs="国标仿宋-GB/T 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sz w:val="32"/>
          <w:szCs w:val="32"/>
          <w:lang w:val="en-US" w:eastAsia="zh-CN"/>
        </w:rPr>
        <w:t>（6）严重违规情形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3"/>
        <w:gridCol w:w="2739"/>
      </w:tblGrid>
      <w:tr w14:paraId="03427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25" w:type="dxa"/>
            <w:shd w:val="clear" w:color="auto" w:fill="CFCECE" w:themeFill="background2" w:themeFillShade="E5"/>
            <w:vAlign w:val="center"/>
          </w:tcPr>
          <w:p w14:paraId="466FC3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  <w:t>扣分标准</w:t>
            </w:r>
          </w:p>
        </w:tc>
        <w:tc>
          <w:tcPr>
            <w:tcW w:w="2834" w:type="dxa"/>
            <w:shd w:val="clear" w:color="auto" w:fill="CFCECE" w:themeFill="background2" w:themeFillShade="E5"/>
            <w:vAlign w:val="center"/>
          </w:tcPr>
          <w:p w14:paraId="36D581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  <w:t>扣分</w:t>
            </w:r>
          </w:p>
        </w:tc>
      </w:tr>
      <w:tr w14:paraId="299A6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6025" w:type="dxa"/>
            <w:vAlign w:val="center"/>
          </w:tcPr>
          <w:p w14:paraId="73D0D9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  <w:lang w:val="en-US" w:eastAsia="zh-CN"/>
              </w:rPr>
              <w:t>无人机偏离测试指定区域</w:t>
            </w:r>
          </w:p>
        </w:tc>
        <w:tc>
          <w:tcPr>
            <w:tcW w:w="2834" w:type="dxa"/>
            <w:vAlign w:val="center"/>
          </w:tcPr>
          <w:p w14:paraId="5289B2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  <w:lang w:val="en-US" w:eastAsia="zh-CN"/>
              </w:rPr>
              <w:t>20分/次</w:t>
            </w:r>
          </w:p>
        </w:tc>
      </w:tr>
      <w:tr w14:paraId="23D27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6025" w:type="dxa"/>
            <w:vAlign w:val="center"/>
          </w:tcPr>
          <w:p w14:paraId="062D8E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  <w:lang w:val="en-US" w:eastAsia="zh-CN"/>
              </w:rPr>
              <w:t>无人机与障碍物发生碰撞（仍可继续飞行）</w:t>
            </w:r>
          </w:p>
        </w:tc>
        <w:tc>
          <w:tcPr>
            <w:tcW w:w="2834" w:type="dxa"/>
            <w:vAlign w:val="center"/>
          </w:tcPr>
          <w:p w14:paraId="08D4F0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  <w:lang w:val="en-US" w:eastAsia="zh-CN"/>
              </w:rPr>
              <w:t>20分/次</w:t>
            </w:r>
          </w:p>
        </w:tc>
      </w:tr>
      <w:tr w14:paraId="63AF5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6025" w:type="dxa"/>
            <w:vAlign w:val="center"/>
          </w:tcPr>
          <w:p w14:paraId="053161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  <w:lang w:val="en-US" w:eastAsia="zh-CN"/>
              </w:rPr>
              <w:t>无人机失控请求考务工作人员紧急接管</w:t>
            </w:r>
          </w:p>
        </w:tc>
        <w:tc>
          <w:tcPr>
            <w:tcW w:w="2834" w:type="dxa"/>
            <w:vMerge w:val="restart"/>
            <w:vAlign w:val="center"/>
          </w:tcPr>
          <w:p w14:paraId="13C1E7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  <w:lang w:val="en-US" w:eastAsia="zh-CN"/>
              </w:rPr>
              <w:t>100分</w:t>
            </w:r>
          </w:p>
          <w:p w14:paraId="29B198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  <w:lang w:val="en-US" w:eastAsia="zh-CN"/>
              </w:rPr>
              <w:t>（取消成绩）</w:t>
            </w:r>
          </w:p>
        </w:tc>
      </w:tr>
      <w:tr w14:paraId="0684E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6025" w:type="dxa"/>
            <w:vAlign w:val="center"/>
          </w:tcPr>
          <w:p w14:paraId="1AFE34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  <w:lang w:val="en-US" w:eastAsia="zh-CN"/>
              </w:rPr>
              <w:t>无人机与障碍物发生碰撞（无法继续飞行）</w:t>
            </w:r>
          </w:p>
        </w:tc>
        <w:tc>
          <w:tcPr>
            <w:tcW w:w="2834" w:type="dxa"/>
            <w:vMerge w:val="continue"/>
            <w:vAlign w:val="center"/>
          </w:tcPr>
          <w:p w14:paraId="02971C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  <w:lang w:val="en-US" w:eastAsia="zh-CN"/>
              </w:rPr>
            </w:pPr>
          </w:p>
        </w:tc>
      </w:tr>
      <w:tr w14:paraId="7C53F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6025" w:type="dxa"/>
            <w:vAlign w:val="center"/>
          </w:tcPr>
          <w:p w14:paraId="696636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  <w:lang w:val="en-US" w:eastAsia="zh-CN"/>
              </w:rPr>
              <w:t>操作失误造成无人机坠落</w:t>
            </w:r>
          </w:p>
        </w:tc>
        <w:tc>
          <w:tcPr>
            <w:tcW w:w="2834" w:type="dxa"/>
            <w:vMerge w:val="continue"/>
            <w:vAlign w:val="center"/>
          </w:tcPr>
          <w:p w14:paraId="251221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  <w:lang w:val="en-US" w:eastAsia="zh-CN"/>
              </w:rPr>
            </w:pPr>
          </w:p>
        </w:tc>
      </w:tr>
    </w:tbl>
    <w:p w14:paraId="57130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F5FD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after="0" w:line="560" w:lineRule="exact"/>
        <w:ind w:firstLine="645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kern w:val="2"/>
          <w:sz w:val="32"/>
          <w:szCs w:val="32"/>
          <w:lang w:val="zh-CN"/>
        </w:rPr>
        <w:t>结构化面试</w:t>
      </w:r>
    </w:p>
    <w:p w14:paraId="44A9E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560" w:lineRule="exact"/>
        <w:ind w:firstLine="645"/>
        <w:jc w:val="both"/>
        <w:textAlignment w:val="auto"/>
        <w:rPr>
          <w:rFonts w:hint="eastAsia" w:ascii="仿宋_GB2312" w:hAnsi="Times New Roman" w:eastAsia="仿宋_GB2312" w:cs="仿宋_GB2312"/>
          <w:kern w:val="2"/>
          <w:sz w:val="32"/>
          <w:szCs w:val="32"/>
          <w:lang w:val="zh-CN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zh-CN"/>
        </w:rPr>
        <w:t>（一）机构化面试内容：由考官自主命题，对考生的基本素质、综合分析能力、组织协调能力、语言表达能力、举止仪表等进行评价。</w:t>
      </w:r>
    </w:p>
    <w:p w14:paraId="020E3A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after="0" w:line="560" w:lineRule="exact"/>
        <w:ind w:firstLine="645"/>
        <w:jc w:val="both"/>
        <w:textAlignment w:val="auto"/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  <w:t>（二）方式：由五名考官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zh-CN"/>
        </w:rPr>
        <w:t>采用开放式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  <w:t>的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zh-CN"/>
        </w:rPr>
        <w:t>方式，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  <w:t>逐一对考生进行面试。</w:t>
      </w:r>
    </w:p>
    <w:p w14:paraId="62131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after="0" w:line="560" w:lineRule="exact"/>
        <w:ind w:firstLine="640"/>
        <w:textAlignment w:val="auto"/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（三）成绩：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考生按规则完成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面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试得出对应成绩后，结构化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面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试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成绩</w:t>
      </w:r>
      <w:r>
        <w:rPr>
          <w:rFonts w:hint="eastAsia" w:ascii="仿宋" w:hAnsi="Times New Roman" w:eastAsia="仿宋" w:cs="仿宋"/>
          <w:color w:val="000000" w:themeColor="text1"/>
          <w:kern w:val="2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仿宋" w:hAnsi="Times New Roman" w:eastAsia="仿宋" w:cs="仿宋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名考官的平均分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。</w:t>
      </w:r>
    </w:p>
    <w:p w14:paraId="4B9790B6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四、考生综合成绩</w:t>
      </w:r>
    </w:p>
    <w:p w14:paraId="1260EDDC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国标仿宋-GB/T 2312" w:hAnsi="国标仿宋-GB/T 2312" w:eastAsia="国标仿宋-GB/T 2312" w:cs="国标仿宋-GB/T 2312"/>
          <w:b/>
          <w:bCs/>
          <w:sz w:val="32"/>
          <w:szCs w:val="32"/>
          <w:lang w:val="en-US"/>
        </w:rPr>
      </w:pPr>
      <w:r>
        <w:rPr>
          <w:rFonts w:hint="eastAsia" w:ascii="国标仿宋-GB/T 2312" w:hAnsi="国标仿宋-GB/T 2312" w:eastAsia="国标仿宋-GB/T 2312" w:cs="国标仿宋-GB/T 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考生综合成绩=（体能测试成绩×20%+无人机技能测试成绩×40%+结构化面试成绩×40%）+政策性加分。</w:t>
      </w:r>
    </w:p>
    <w:p w14:paraId="2E1D8B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五、其他</w:t>
      </w:r>
    </w:p>
    <w:p w14:paraId="3DA08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firstLine="645"/>
        <w:jc w:val="both"/>
        <w:textAlignment w:val="auto"/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</w:rPr>
      </w:pPr>
      <w:r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  <w:lang w:val="zh-CN"/>
        </w:rPr>
        <w:t>本</w:t>
      </w:r>
      <w:r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  <w:lang w:val="en-US" w:eastAsia="zh-CN"/>
        </w:rPr>
        <w:t>规则</w:t>
      </w:r>
      <w:r>
        <w:rPr>
          <w:rFonts w:hint="eastAsia" w:ascii="国标仿宋-GB/T 2312" w:hAnsi="国标仿宋-GB/T 2312" w:eastAsia="国标仿宋-GB/T 2312" w:cs="国标仿宋-GB/T 2312"/>
          <w:kern w:val="2"/>
          <w:sz w:val="32"/>
          <w:szCs w:val="32"/>
          <w:lang w:val="zh-CN"/>
        </w:rPr>
        <w:t>由广州市花都区应急管理局负责解释。</w:t>
      </w:r>
    </w:p>
    <w:p w14:paraId="6956B6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国标仿宋-GB/T 2312" w:hAnsi="国标仿宋-GB/T 2312" w:eastAsia="国标仿宋-GB/T 2312" w:cs="国标仿宋-GB/T 2312"/>
          <w:b w:val="0"/>
          <w:bCs w:val="0"/>
          <w:kern w:val="2"/>
          <w:sz w:val="32"/>
          <w:szCs w:val="32"/>
          <w:lang w:val="zh-CN"/>
        </w:rPr>
      </w:pPr>
    </w:p>
    <w:p w14:paraId="58AC72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napToGrid/>
        <w:spacing w:after="0" w:line="560" w:lineRule="exact"/>
        <w:ind w:firstLine="640" w:firstLineChars="200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zh-CN"/>
        </w:rPr>
      </w:pPr>
    </w:p>
    <w:p w14:paraId="518B5D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napToGrid/>
        <w:spacing w:after="0" w:line="560" w:lineRule="exact"/>
        <w:ind w:firstLine="640" w:firstLineChars="200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zh-CN"/>
        </w:rPr>
      </w:pPr>
    </w:p>
    <w:p w14:paraId="6FBC20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napToGrid/>
        <w:spacing w:after="0" w:line="560" w:lineRule="exact"/>
        <w:ind w:firstLine="640" w:firstLineChars="200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zh-CN"/>
        </w:rPr>
      </w:pPr>
    </w:p>
    <w:p w14:paraId="3DF7C0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napToGrid/>
        <w:spacing w:after="0" w:line="560" w:lineRule="exact"/>
        <w:ind w:firstLine="640" w:firstLineChars="200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zh-CN"/>
        </w:rPr>
      </w:pPr>
    </w:p>
    <w:p w14:paraId="6FAD36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napToGrid/>
        <w:spacing w:after="0" w:line="560" w:lineRule="exact"/>
        <w:ind w:firstLine="640" w:firstLineChars="200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zh-CN"/>
        </w:rPr>
      </w:pPr>
    </w:p>
    <w:p w14:paraId="5FBC88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napToGrid/>
        <w:spacing w:after="0" w:line="560" w:lineRule="exact"/>
        <w:ind w:firstLine="640" w:firstLineChars="200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zh-CN"/>
        </w:rPr>
      </w:pPr>
    </w:p>
    <w:p w14:paraId="116F57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napToGrid/>
        <w:spacing w:after="0" w:line="560" w:lineRule="exact"/>
        <w:ind w:firstLine="640" w:firstLineChars="200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zh-CN"/>
        </w:rPr>
      </w:pPr>
    </w:p>
    <w:p w14:paraId="5923DB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napToGrid/>
        <w:spacing w:after="0" w:line="560" w:lineRule="exact"/>
        <w:ind w:firstLine="640" w:firstLineChars="200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zh-CN"/>
        </w:rPr>
      </w:pPr>
    </w:p>
    <w:p w14:paraId="25D617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napToGrid/>
        <w:spacing w:after="0" w:line="560" w:lineRule="exact"/>
        <w:ind w:firstLine="640" w:firstLineChars="200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zh-CN"/>
        </w:rPr>
      </w:pPr>
    </w:p>
    <w:p w14:paraId="7A719C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napToGrid/>
        <w:spacing w:after="0" w:line="560" w:lineRule="exact"/>
        <w:ind w:firstLine="640" w:firstLineChars="200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zh-CN"/>
        </w:rPr>
      </w:pPr>
    </w:p>
    <w:p w14:paraId="620612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napToGrid/>
        <w:spacing w:after="0" w:line="560" w:lineRule="exact"/>
        <w:ind w:firstLine="640" w:firstLineChars="200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zh-CN"/>
        </w:rPr>
      </w:pPr>
    </w:p>
    <w:p w14:paraId="6C8B2A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napToGrid/>
        <w:spacing w:after="0" w:line="560" w:lineRule="exact"/>
        <w:ind w:firstLine="640" w:firstLineChars="200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zh-CN"/>
        </w:rPr>
      </w:pPr>
    </w:p>
    <w:p w14:paraId="499B04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napToGrid/>
        <w:spacing w:after="0" w:line="560" w:lineRule="exact"/>
        <w:ind w:firstLine="640" w:firstLineChars="200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zh-CN"/>
        </w:rPr>
      </w:pPr>
    </w:p>
    <w:p w14:paraId="675AD7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napToGrid/>
        <w:spacing w:after="0" w:line="560" w:lineRule="exact"/>
        <w:ind w:firstLine="640" w:firstLineChars="200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zh-CN"/>
        </w:rPr>
      </w:pPr>
    </w:p>
    <w:p w14:paraId="1520AC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napToGrid/>
        <w:spacing w:after="0" w:line="560" w:lineRule="exact"/>
        <w:ind w:firstLine="640" w:firstLineChars="200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zh-CN"/>
        </w:rPr>
      </w:pPr>
    </w:p>
    <w:p w14:paraId="75137E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napToGrid/>
        <w:spacing w:after="0" w:line="560" w:lineRule="exact"/>
        <w:ind w:firstLine="640" w:firstLineChars="200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zh-CN"/>
        </w:rPr>
      </w:pPr>
    </w:p>
    <w:p w14:paraId="75A00A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napToGrid/>
        <w:spacing w:after="0" w:line="560" w:lineRule="exact"/>
        <w:ind w:firstLine="640" w:firstLineChars="200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zh-CN"/>
        </w:rPr>
      </w:pPr>
    </w:p>
    <w:p w14:paraId="0822E1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napToGrid/>
        <w:spacing w:after="0" w:line="560" w:lineRule="exact"/>
        <w:ind w:firstLine="640" w:firstLineChars="200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zh-CN"/>
        </w:rPr>
      </w:pPr>
    </w:p>
    <w:p w14:paraId="09339AC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327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国标仿宋-GB/T 2312">
    <w:panose1 w:val="02000500000000000000"/>
    <w:charset w:val="86"/>
    <w:family w:val="auto"/>
    <w:pitch w:val="default"/>
    <w:sig w:usb0="800002AF" w:usb1="08476CF8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55D59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DEDE4C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DEDE4C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lNjFkN2Q3OTMyZTg1MWEwNWZjN2Y1N2NiYmEzNTkifQ=="/>
  </w:docVars>
  <w:rsids>
    <w:rsidRoot w:val="6E072DDB"/>
    <w:rsid w:val="31AE1F5B"/>
    <w:rsid w:val="4B8D3549"/>
    <w:rsid w:val="5ACE76DE"/>
    <w:rsid w:val="5FDE00BB"/>
    <w:rsid w:val="5FE521CD"/>
    <w:rsid w:val="63FC11CA"/>
    <w:rsid w:val="6E072DDB"/>
    <w:rsid w:val="765D70E0"/>
    <w:rsid w:val="E5BF0008"/>
    <w:rsid w:val="FE2FC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其他省直机关单位</Company>
  <Pages>6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2022-09-28T10:57:00Z</dcterms:created>
  <dc:creator>yjj</dc:creator>
  <cp:lastModifiedBy>小样</cp:lastModifiedBy>
  <cp:lastPrinted>2022-09-28T11:28:00Z</cp:lastPrinted>
  <dcterms:modified xsi:type="dcterms:W3CDTF">2025-11-18T10:28:18Z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A411883BB360BBBD8053B16883401196_42</vt:lpwstr>
  </property>
</Properties>
</file>