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  <w:lang w:val="en" w:eastAsia="zh-CN"/>
        </w:rPr>
        <w:t>2025</w:t>
      </w: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</w:rPr>
        <w:t>年度</w:t>
      </w: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  <w:lang w:eastAsia="zh-CN"/>
        </w:rPr>
        <w:t>下半年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  <w:t>海淀区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/>
        </w:rPr>
        <w:t>职能部门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  <w:t>安全生</w:t>
      </w: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</w:rPr>
        <w:t>产专职安全员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（综合岗）</w:t>
      </w: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</w:rPr>
        <w:t>公开招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  <w:t>聘</w:t>
      </w:r>
      <w:r>
        <w:rPr>
          <w:rFonts w:hint="eastAsia" w:ascii="方正小标宋简体" w:hAnsi="宋体" w:eastAsia="方正小标宋简体" w:cs="宋体"/>
          <w:color w:val="auto"/>
          <w:spacing w:val="-20"/>
          <w:kern w:val="0"/>
          <w:sz w:val="44"/>
          <w:szCs w:val="44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eastAsia="仿宋_GB2312" w:cs="宋体"/>
          <w:color w:val="auto"/>
          <w:spacing w:val="-20"/>
          <w:kern w:val="0"/>
          <w:sz w:val="32"/>
          <w:szCs w:val="2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 w:cs="宋体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为适应海淀区安全生产工作发展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</w:rPr>
        <w:t>，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  <w:lang w:eastAsia="zh-CN"/>
        </w:rPr>
        <w:t>强化</w:t>
      </w: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  <w:lang w:eastAsia="zh-CN"/>
        </w:rPr>
        <w:t>职能部门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  <w:t>安全生产专职安全员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  <w:lang w:eastAsia="zh-CN"/>
        </w:rPr>
        <w:t>队伍建设，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</w:rPr>
        <w:t>结合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  <w:lang w:eastAsia="zh-CN"/>
        </w:rPr>
        <w:t>相关职能部门对安全生产专职安全员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  <w:lang w:eastAsia="zh-CN"/>
        </w:rPr>
        <w:t>的需求</w:t>
      </w:r>
      <w:r>
        <w:rPr>
          <w:rFonts w:hint="eastAsia" w:ascii="仿宋_GB2312" w:eastAsia="仿宋_GB2312"/>
          <w:color w:val="auto"/>
          <w:sz w:val="32"/>
          <w:szCs w:val="20"/>
          <w:highlight w:val="none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  <w:t>决定</w:t>
      </w: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</w:rPr>
        <w:t>面向社会公开招聘</w:t>
      </w: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  <w:lang w:eastAsia="zh-CN"/>
        </w:rPr>
        <w:t>职能部门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  <w:t>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</w:rPr>
        <w:t>，现将有关事项公告如下：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ascii="黑体" w:hAnsi="黑体" w:eastAsia="黑体"/>
          <w:color w:val="auto"/>
          <w:sz w:val="32"/>
          <w:szCs w:val="20"/>
          <w:highlight w:val="none"/>
        </w:rPr>
      </w:pPr>
      <w:r>
        <w:rPr>
          <w:rFonts w:hint="eastAsia" w:hAnsi="宋体" w:eastAsia="仿宋_GB2312"/>
          <w:b/>
          <w:color w:val="auto"/>
          <w:sz w:val="32"/>
          <w:szCs w:val="20"/>
          <w:highlight w:val="none"/>
        </w:rPr>
        <w:t xml:space="preserve">    </w:t>
      </w:r>
      <w:r>
        <w:rPr>
          <w:rFonts w:hint="eastAsia" w:ascii="黑体" w:hAnsi="黑体" w:eastAsia="黑体"/>
          <w:color w:val="auto"/>
          <w:sz w:val="32"/>
          <w:szCs w:val="20"/>
          <w:highlight w:val="none"/>
        </w:rPr>
        <w:t>一、招聘部门及人数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年度海淀区计划招聘</w:t>
      </w: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  <w:lang w:eastAsia="zh-CN"/>
        </w:rPr>
        <w:t>职能部门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  <w:t>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海淀区水务局1人、海淀区民政局1人、海淀区房屋管理局1人、海淀区人民政府国有资产监督管理委员会1人、海淀区科学技术和经济信息化局3人。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20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20"/>
          <w:highlight w:val="none"/>
        </w:rPr>
        <w:t>二、用工方式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Ansi="宋体" w:eastAsia="仿宋_GB2312" w:cs="宋体"/>
          <w:color w:val="auto"/>
          <w:kern w:val="0"/>
          <w:sz w:val="32"/>
          <w:szCs w:val="20"/>
          <w:highlight w:val="none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20"/>
          <w:highlight w:val="none"/>
        </w:rPr>
        <w:t>招聘录用的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职能部门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hAnsi="宋体" w:eastAsia="仿宋_GB2312" w:cs="宋体"/>
          <w:color w:val="000000"/>
          <w:kern w:val="0"/>
          <w:sz w:val="32"/>
          <w:szCs w:val="20"/>
          <w:highlight w:val="none"/>
        </w:rPr>
        <w:t>为劳动合同聘用制（非在编人员，不具备公务员、事业编身份），由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劳务派遣公司与所招聘的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职能部门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签订劳动合同。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20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20"/>
          <w:highlight w:val="none"/>
        </w:rPr>
        <w:t>三、招聘条件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思想政治素质好，拥护党的路线、方针、政策，具有坚定正确的政治方向和全心全意为人民服务的宗旨意识。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事业心、责任感强，热爱安全生产监督管理工作，具有吃苦耐劳、无私奉献的精神和一定的组织协调能力，勤奋敬业、乐于奉献。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遵纪守法，服从安排，具有较强的组织纪律观念。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具有大专及以上学历，专业方面应符合各相关单位提出的具体专业要求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年龄一般在40周岁以下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（198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日以后出生），持有注册安全工程师、助理注册安全工程师、建造师证的，年龄可放宽45周岁以下（1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979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highlight w:val="none"/>
        </w:rPr>
        <w:t>日以后出生）。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品行端正，身心健康。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具有北京市户口且在海淀区长期居住。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20"/>
          <w:highlight w:val="none"/>
        </w:rPr>
      </w:pPr>
      <w:r>
        <w:rPr>
          <w:rFonts w:hint="eastAsia" w:eastAsia="仿宋_GB2312"/>
          <w:color w:val="000000"/>
          <w:sz w:val="32"/>
          <w:szCs w:val="20"/>
          <w:highlight w:val="none"/>
          <w:lang w:eastAsia="zh-CN"/>
        </w:rPr>
        <w:t>（八）</w:t>
      </w:r>
      <w:r>
        <w:rPr>
          <w:rFonts w:hint="eastAsia" w:eastAsia="仿宋_GB2312"/>
          <w:color w:val="000000"/>
          <w:sz w:val="32"/>
          <w:szCs w:val="20"/>
          <w:highlight w:val="none"/>
        </w:rPr>
        <w:t>具有安全生产</w:t>
      </w:r>
      <w:r>
        <w:rPr>
          <w:rFonts w:hint="eastAsia" w:eastAsia="仿宋_GB2312"/>
          <w:color w:val="000000"/>
          <w:sz w:val="32"/>
          <w:szCs w:val="20"/>
          <w:highlight w:val="none"/>
          <w:lang w:eastAsia="zh-CN"/>
        </w:rPr>
        <w:t>工作</w:t>
      </w:r>
      <w:r>
        <w:rPr>
          <w:rFonts w:hint="eastAsia" w:eastAsia="仿宋_GB2312"/>
          <w:color w:val="000000"/>
          <w:sz w:val="32"/>
          <w:szCs w:val="20"/>
          <w:highlight w:val="none"/>
        </w:rPr>
        <w:t>经验、中共党员、退役军人以及随军家属</w:t>
      </w:r>
      <w:r>
        <w:rPr>
          <w:rFonts w:hint="eastAsia" w:eastAsia="仿宋_GB2312"/>
          <w:color w:val="000000"/>
          <w:sz w:val="32"/>
          <w:szCs w:val="20"/>
          <w:highlight w:val="none"/>
          <w:lang w:eastAsia="zh-CN"/>
        </w:rPr>
        <w:t>同等条件下</w:t>
      </w:r>
      <w:r>
        <w:rPr>
          <w:rFonts w:hint="eastAsia" w:eastAsia="仿宋_GB2312"/>
          <w:color w:val="000000"/>
          <w:sz w:val="32"/>
          <w:szCs w:val="20"/>
          <w:highlight w:val="none"/>
        </w:rPr>
        <w:t>优先考虑。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20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20"/>
          <w:highlight w:val="none"/>
        </w:rPr>
        <w:t>四、工资待遇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20"/>
          <w:highlight w:val="none"/>
          <w:lang w:eastAsia="zh-CN"/>
        </w:rPr>
        <w:t>职能部门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  <w:t>安全生产专职安全员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（综合岗）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工资标准按照2017年度北京市职工平均工资85%的比例确定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（含个人应缴纳的保险和公积金）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，并按规定参加社会保险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，享受住房公积金。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20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20"/>
          <w:highlight w:val="none"/>
        </w:rPr>
        <w:t>五、招聘程序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（一）报名及资格初审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1.报名时间：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 xml:space="preserve">日，上午9:30至11:00、下午14:30至17:00。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2.报名地点：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3.报名方式：现场报名，同时进行资格初审。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4.报名及资格初审提交材料：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（1）报名表一式两份（报名表详见附件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），报名人员提前填好报名表，并用双面胶贴好照片，照片应为同一底版的近期白色背景彩色二寸标准证件照。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（2）本人身份证原件及复印件。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（3）毕业证原件及复印件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学信网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“学历认证”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（4）户口本原件及户口本户主和本人页复印件。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（5）有职称（或职业资格证）需提供职称证（或职业资格证）原件及复印件。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注意：所有复印件请提前备好，并按以上顺序装订。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（二）领取准考证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初审合格人员，凭本人有效身份证（或临时身份证、驾驶证、护照）到所报考单位领取准考证（具体时间另行通知）。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准考证不得代领，遗失不补。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（三）考试安排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1.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笔试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请报考者于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日（星期六）持准考证、身份证明等相关材料参加笔试。</w:t>
      </w:r>
      <w:r>
        <w:rPr>
          <w:rFonts w:hint="eastAsia" w:hAnsi="仿宋" w:eastAsia="仿宋_GB2312"/>
          <w:b/>
          <w:color w:val="auto"/>
          <w:sz w:val="32"/>
          <w:szCs w:val="20"/>
          <w:highlight w:val="none"/>
        </w:rPr>
        <w:t>考试时间、地点、考试所需材料及注意事项详见准考证。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笔试科目为《综合能力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》，考试时</w:t>
      </w:r>
      <w:r>
        <w:rPr>
          <w:rFonts w:hint="eastAsia" w:ascii="仿宋_GB2312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长150分钟，满分100分。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根据考试整体情况划定笔试成绩合格线，笔试成绩通过合格线的报考者，原则上从高到低分数顺序</w:t>
      </w:r>
      <w:r>
        <w:rPr>
          <w:rFonts w:hint="eastAsia" w:ascii="仿宋_GB2312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eastAsia="仿宋_GB2312"/>
          <w:color w:val="000000" w:themeColor="text1"/>
          <w:sz w:val="32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="仿宋_GB2312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1比例</w:t>
      </w:r>
      <w:r>
        <w:rPr>
          <w:rFonts w:hint="eastAsia" w:ascii="仿宋_GB2312" w:hAnsi="仿宋" w:eastAsia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 xml:space="preserve">进入面试。如果通过合格线人数达不到规定比例的，按实际通过合格线人数确定面试人选。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报考者可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eastAsia="zh-CN"/>
        </w:rPr>
        <w:t>北京京育华成教育咨询有限公司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微信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服务号“京华教育培训机构”，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上旬，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查询笔试成绩及合格分数线。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2.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面试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进入面试环节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</w:rPr>
        <w:t>的报考者将于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中旬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</w:rPr>
        <w:t>参加面试，面试采取结构化面试形式（面试时间、地点另行通知）。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（四）资格复审、政审、体检及公示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1.笔试和面试均合格的人员，根据笔试（40%）、面试（60%）核算总成绩，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面试结束后，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11月17日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由各招聘单位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,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公示期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天。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确定下一环节人员名单，进入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资格复审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政审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及体检环节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2.若出现资格复审和政审不合格、材料弄虚作假等情况，一律不予录取。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3.资格复审和政审通过者，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参照北京市公务员入职体检相关标准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进行体检。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4.若出现资格复审、政审、体检不合格人员，可在笔试和面试均合格但未进入此环节的人员中，按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综合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成绩由高到低补录。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5.资格复审、政审和体检均合格的人员确定为拟录取人员，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名单将在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12月8日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由各招聘单位进行公示，公示期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_GB2312"/>
          <w:b w:val="0"/>
          <w:bCs/>
          <w:color w:val="000000" w:themeColor="text1"/>
          <w:kern w:val="0"/>
          <w:sz w:val="32"/>
          <w:szCs w:val="20"/>
          <w:highlight w:val="none"/>
          <w14:textFill>
            <w14:solidFill>
              <w14:schemeClr w14:val="tx1"/>
            </w14:solidFill>
          </w14:textFill>
        </w:rPr>
        <w:t>天。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（五）岗前培训及专业考试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2025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</w:rPr>
        <w:t>年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2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</w:rPr>
        <w:t>旬，对拟录取人员进行岗前业务培训。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楷体_GB2312" w:hAnsi="仿宋" w:eastAsia="楷体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楷体_GB2312" w:hAnsi="仿宋" w:eastAsia="楷体_GB2312" w:cs="仿宋_GB2312"/>
          <w:color w:val="auto"/>
          <w:kern w:val="0"/>
          <w:sz w:val="32"/>
          <w:szCs w:val="20"/>
          <w:highlight w:val="none"/>
        </w:rPr>
        <w:t>（六）合同签订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劳务派遣公司将与公示期满且岗前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业务培训考试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合格的人员签订劳动合同，正式上岗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试用期为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0"/>
          <w:highlight w:val="none"/>
          <w:lang w:val="en-US" w:eastAsia="zh-CN"/>
        </w:rPr>
        <w:t>6个月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（七）递补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line="52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为提高招聘工作效率和满足工作需要，我区将根据各单位空额情况适时统一组织递补聘用工作。对因报考者自行放弃聘用、聘用后解除聘用等原因产生空额的岗位，在本年度可按照本次招聘报考者综合成绩排名由高到低的顺序，依次递补进行资格复审、体检、政审等，经公示后办理聘用手续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20"/>
          <w:highlight w:val="none"/>
          <w:lang w:eastAsia="zh-CN"/>
        </w:rPr>
        <w:t>六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20"/>
          <w:highlight w:val="none"/>
        </w:rPr>
        <w:t>、注意事项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2" w:firstLineChars="200"/>
        <w:jc w:val="left"/>
        <w:textAlignment w:val="auto"/>
        <w:rPr>
          <w:rFonts w:eastAsia="仿宋_GB2312"/>
          <w:b/>
          <w:color w:val="auto"/>
          <w:sz w:val="32"/>
          <w:szCs w:val="20"/>
          <w:highlight w:val="none"/>
        </w:rPr>
      </w:pPr>
      <w:r>
        <w:rPr>
          <w:rFonts w:hint="eastAsia" w:eastAsia="仿宋_GB2312"/>
          <w:b/>
          <w:color w:val="auto"/>
          <w:sz w:val="32"/>
          <w:szCs w:val="20"/>
          <w:highlight w:val="none"/>
        </w:rPr>
        <w:t>（</w:t>
      </w:r>
      <w:r>
        <w:rPr>
          <w:rFonts w:hint="eastAsia" w:eastAsia="仿宋_GB2312"/>
          <w:b/>
          <w:color w:val="auto"/>
          <w:sz w:val="32"/>
          <w:szCs w:val="20"/>
          <w:highlight w:val="none"/>
          <w:lang w:eastAsia="zh-CN"/>
        </w:rPr>
        <w:t>一</w:t>
      </w:r>
      <w:r>
        <w:rPr>
          <w:rFonts w:hint="eastAsia" w:eastAsia="仿宋_GB2312"/>
          <w:b/>
          <w:color w:val="auto"/>
          <w:sz w:val="32"/>
          <w:szCs w:val="20"/>
          <w:highlight w:val="none"/>
        </w:rPr>
        <w:t>）所有报名的考生，只可报考一个单位。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（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二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）资格审查贯穿招聘全过程，在招聘过程中对资格审查、政审、体检等有关材料故意隐瞒、弄虚作假者，一经发现、查实，立即取消应聘资格，本人承担一切后果，且三年内不得再次报考。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（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三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）考试中有作弊、扰乱现场秩序等行为的考生一律取消考试资格。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（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  <w:lang w:eastAsia="zh-CN"/>
        </w:rPr>
        <w:t>四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）应聘人员应及时上网查阅笔试、面试等成绩及有关通知，因考生自己原因未能按时参加笔试、面试、政审、体检、岗前培训、岗前考试等造成应聘资格作废的，由考生本人负责。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Ansi="仿宋" w:eastAsia="仿宋_GB2312" w:cs="仿宋_GB2312"/>
          <w:color w:val="auto"/>
          <w:kern w:val="0"/>
          <w:sz w:val="32"/>
          <w:szCs w:val="20"/>
          <w:highlight w:val="none"/>
        </w:rPr>
      </w:pPr>
      <w:r>
        <w:rPr>
          <w:rFonts w:hint="eastAsia" w:eastAsia="仿宋_GB2312"/>
          <w:color w:val="auto"/>
          <w:sz w:val="32"/>
          <w:szCs w:val="20"/>
          <w:highlight w:val="none"/>
        </w:rPr>
        <w:t>（</w:t>
      </w:r>
      <w:r>
        <w:rPr>
          <w:rFonts w:hint="eastAsia" w:eastAsia="仿宋_GB2312"/>
          <w:color w:val="auto"/>
          <w:sz w:val="32"/>
          <w:szCs w:val="20"/>
          <w:highlight w:val="none"/>
          <w:lang w:eastAsia="zh-CN"/>
        </w:rPr>
        <w:t>五</w:t>
      </w:r>
      <w:r>
        <w:rPr>
          <w:rFonts w:hint="eastAsia" w:eastAsia="仿宋_GB2312"/>
          <w:color w:val="auto"/>
          <w:sz w:val="32"/>
          <w:szCs w:val="20"/>
          <w:highlight w:val="none"/>
        </w:rPr>
        <w:t>）</w:t>
      </w:r>
      <w:r>
        <w:rPr>
          <w:rFonts w:hint="eastAsia" w:hAnsi="仿宋" w:eastAsia="仿宋_GB2312" w:cs="仿宋_GB2312"/>
          <w:color w:val="auto"/>
          <w:kern w:val="0"/>
          <w:sz w:val="32"/>
          <w:szCs w:val="20"/>
          <w:highlight w:val="none"/>
        </w:rPr>
        <w:t>应聘人员应保证通讯工具畅通，因通讯不畅导致相关后果的，由考生本人负责。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）应聘人员上交材料不予退还。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）本次考试不指定教材，不委托任何单位（机构）举办任何考前辅导班。</w:t>
      </w:r>
    </w:p>
    <w:p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D7"/>
    <w:rsid w:val="00012044"/>
    <w:rsid w:val="00040956"/>
    <w:rsid w:val="00066F53"/>
    <w:rsid w:val="00080ED4"/>
    <w:rsid w:val="000B7268"/>
    <w:rsid w:val="00110A14"/>
    <w:rsid w:val="001900CB"/>
    <w:rsid w:val="001E2654"/>
    <w:rsid w:val="001E3C42"/>
    <w:rsid w:val="002029EC"/>
    <w:rsid w:val="00204DD7"/>
    <w:rsid w:val="00217F36"/>
    <w:rsid w:val="003B6563"/>
    <w:rsid w:val="004D7855"/>
    <w:rsid w:val="005005C8"/>
    <w:rsid w:val="00624DDC"/>
    <w:rsid w:val="00735FE3"/>
    <w:rsid w:val="00743FD4"/>
    <w:rsid w:val="007A0751"/>
    <w:rsid w:val="007F4BC4"/>
    <w:rsid w:val="00845970"/>
    <w:rsid w:val="0089461D"/>
    <w:rsid w:val="008F6D3A"/>
    <w:rsid w:val="00B1487D"/>
    <w:rsid w:val="00B217AD"/>
    <w:rsid w:val="00B7208A"/>
    <w:rsid w:val="00C92164"/>
    <w:rsid w:val="00CB0650"/>
    <w:rsid w:val="00D92E47"/>
    <w:rsid w:val="00ED2AD4"/>
    <w:rsid w:val="00EE1405"/>
    <w:rsid w:val="00F0276C"/>
    <w:rsid w:val="00F84990"/>
    <w:rsid w:val="00FE0576"/>
    <w:rsid w:val="00FE46B2"/>
    <w:rsid w:val="0FE91ECB"/>
    <w:rsid w:val="18E45F4A"/>
    <w:rsid w:val="19FA7D5A"/>
    <w:rsid w:val="1E5D5748"/>
    <w:rsid w:val="1FEDC5CD"/>
    <w:rsid w:val="223A5EF9"/>
    <w:rsid w:val="23D73B21"/>
    <w:rsid w:val="24872126"/>
    <w:rsid w:val="24D74426"/>
    <w:rsid w:val="27B7BFB5"/>
    <w:rsid w:val="2B77187B"/>
    <w:rsid w:val="2F298012"/>
    <w:rsid w:val="31F7C588"/>
    <w:rsid w:val="357DF7DB"/>
    <w:rsid w:val="36EBC423"/>
    <w:rsid w:val="36FFA2C6"/>
    <w:rsid w:val="37FEF300"/>
    <w:rsid w:val="397FAAE5"/>
    <w:rsid w:val="3AEEBC50"/>
    <w:rsid w:val="3BE759D7"/>
    <w:rsid w:val="3BEDA771"/>
    <w:rsid w:val="3BEF80C4"/>
    <w:rsid w:val="3BFB7484"/>
    <w:rsid w:val="3BFD3FC1"/>
    <w:rsid w:val="3DBFB29D"/>
    <w:rsid w:val="3E6FA4D0"/>
    <w:rsid w:val="3E9D1A1C"/>
    <w:rsid w:val="3FBFD284"/>
    <w:rsid w:val="3FBFDA8F"/>
    <w:rsid w:val="41B87727"/>
    <w:rsid w:val="4CB66084"/>
    <w:rsid w:val="4FF54401"/>
    <w:rsid w:val="4FFCD585"/>
    <w:rsid w:val="53BF6A54"/>
    <w:rsid w:val="56E582A7"/>
    <w:rsid w:val="57596526"/>
    <w:rsid w:val="58742936"/>
    <w:rsid w:val="59E004C0"/>
    <w:rsid w:val="5BF3A918"/>
    <w:rsid w:val="5CE7910B"/>
    <w:rsid w:val="5DDF68BE"/>
    <w:rsid w:val="5DFD6076"/>
    <w:rsid w:val="5EE56602"/>
    <w:rsid w:val="5EFFEF75"/>
    <w:rsid w:val="5FAEFBF7"/>
    <w:rsid w:val="5FBBE699"/>
    <w:rsid w:val="5FEF19C8"/>
    <w:rsid w:val="5FF51B65"/>
    <w:rsid w:val="5FFFAFDF"/>
    <w:rsid w:val="62C72904"/>
    <w:rsid w:val="62C7F7A4"/>
    <w:rsid w:val="63E01796"/>
    <w:rsid w:val="64B64FD2"/>
    <w:rsid w:val="66FF304D"/>
    <w:rsid w:val="67717591"/>
    <w:rsid w:val="67AFA398"/>
    <w:rsid w:val="6A316EE2"/>
    <w:rsid w:val="6B7F7EFC"/>
    <w:rsid w:val="6BEC6B8A"/>
    <w:rsid w:val="6BFE515C"/>
    <w:rsid w:val="6CAFE534"/>
    <w:rsid w:val="6D12096B"/>
    <w:rsid w:val="6D778D5C"/>
    <w:rsid w:val="6F6F43E3"/>
    <w:rsid w:val="6FC7CF53"/>
    <w:rsid w:val="6FC9F692"/>
    <w:rsid w:val="6FE727F4"/>
    <w:rsid w:val="7199432F"/>
    <w:rsid w:val="756F292D"/>
    <w:rsid w:val="75F1D820"/>
    <w:rsid w:val="76BECCFC"/>
    <w:rsid w:val="76ED0A12"/>
    <w:rsid w:val="7797A269"/>
    <w:rsid w:val="77BA4ED8"/>
    <w:rsid w:val="77F73F4D"/>
    <w:rsid w:val="798F3587"/>
    <w:rsid w:val="7AB72106"/>
    <w:rsid w:val="7AF5C641"/>
    <w:rsid w:val="7AFF7FDE"/>
    <w:rsid w:val="7BCF0470"/>
    <w:rsid w:val="7BDCAFBD"/>
    <w:rsid w:val="7BDF57EE"/>
    <w:rsid w:val="7BF9B106"/>
    <w:rsid w:val="7BFCD8B9"/>
    <w:rsid w:val="7CF38799"/>
    <w:rsid w:val="7CFE32F9"/>
    <w:rsid w:val="7CFE3FA5"/>
    <w:rsid w:val="7D0020EC"/>
    <w:rsid w:val="7DF92BE2"/>
    <w:rsid w:val="7E7B05A4"/>
    <w:rsid w:val="7E7EB7D5"/>
    <w:rsid w:val="7EBFD5B2"/>
    <w:rsid w:val="7EFF3F14"/>
    <w:rsid w:val="7EFFD9BF"/>
    <w:rsid w:val="7F3F5D26"/>
    <w:rsid w:val="7FA7B57E"/>
    <w:rsid w:val="7FBE39B1"/>
    <w:rsid w:val="7FCFE8D9"/>
    <w:rsid w:val="7FE53304"/>
    <w:rsid w:val="7FF7FC69"/>
    <w:rsid w:val="7FF85664"/>
    <w:rsid w:val="7FFF1C7E"/>
    <w:rsid w:val="93F77064"/>
    <w:rsid w:val="9FFE0A5B"/>
    <w:rsid w:val="AAFCB56C"/>
    <w:rsid w:val="ABFDA4E8"/>
    <w:rsid w:val="AF0BF23C"/>
    <w:rsid w:val="B2BD3AE0"/>
    <w:rsid w:val="B2DF8F09"/>
    <w:rsid w:val="B6FE3A18"/>
    <w:rsid w:val="B7561D43"/>
    <w:rsid w:val="B9B732DC"/>
    <w:rsid w:val="BBFE0C3C"/>
    <w:rsid w:val="BE7EC085"/>
    <w:rsid w:val="BEBAA4C0"/>
    <w:rsid w:val="BF7B1FC4"/>
    <w:rsid w:val="BF7B75F8"/>
    <w:rsid w:val="BFBB6A75"/>
    <w:rsid w:val="BFFE6020"/>
    <w:rsid w:val="C9FFEF1F"/>
    <w:rsid w:val="D4FAA27E"/>
    <w:rsid w:val="D6FD5331"/>
    <w:rsid w:val="D71B7BE3"/>
    <w:rsid w:val="D77D69CF"/>
    <w:rsid w:val="D7EFA100"/>
    <w:rsid w:val="D8DDCB98"/>
    <w:rsid w:val="DBF74EBE"/>
    <w:rsid w:val="DBFF9D47"/>
    <w:rsid w:val="DD17D52F"/>
    <w:rsid w:val="DD3F7559"/>
    <w:rsid w:val="DDF71770"/>
    <w:rsid w:val="DEFEDD9B"/>
    <w:rsid w:val="DF366EF2"/>
    <w:rsid w:val="DF697223"/>
    <w:rsid w:val="DFDF54C5"/>
    <w:rsid w:val="DFF50C9F"/>
    <w:rsid w:val="E59F4E17"/>
    <w:rsid w:val="E7CAE04A"/>
    <w:rsid w:val="E7FF47A2"/>
    <w:rsid w:val="E9633848"/>
    <w:rsid w:val="E97FAB11"/>
    <w:rsid w:val="E9AF3E9D"/>
    <w:rsid w:val="EAAF146F"/>
    <w:rsid w:val="EBFB7D23"/>
    <w:rsid w:val="ED4FFE5F"/>
    <w:rsid w:val="ED6303B7"/>
    <w:rsid w:val="ED8B0672"/>
    <w:rsid w:val="EEBDA7A9"/>
    <w:rsid w:val="EEFDE608"/>
    <w:rsid w:val="EF55474E"/>
    <w:rsid w:val="EFFB320A"/>
    <w:rsid w:val="F1AB9C9D"/>
    <w:rsid w:val="F4F522FE"/>
    <w:rsid w:val="F4FD3F1A"/>
    <w:rsid w:val="F6D91027"/>
    <w:rsid w:val="F6DD9BC9"/>
    <w:rsid w:val="F6DFB0FA"/>
    <w:rsid w:val="F75F057C"/>
    <w:rsid w:val="F77B59F1"/>
    <w:rsid w:val="F7AD2A81"/>
    <w:rsid w:val="F7DFF70E"/>
    <w:rsid w:val="F7FF55F1"/>
    <w:rsid w:val="FA67CBCE"/>
    <w:rsid w:val="FBB625C7"/>
    <w:rsid w:val="FBCB5295"/>
    <w:rsid w:val="FBFDC75D"/>
    <w:rsid w:val="FCE782D9"/>
    <w:rsid w:val="FCFF713C"/>
    <w:rsid w:val="FD5B49F1"/>
    <w:rsid w:val="FDAFF4EE"/>
    <w:rsid w:val="FDFFC2AA"/>
    <w:rsid w:val="FEF6B609"/>
    <w:rsid w:val="FEFF4C99"/>
    <w:rsid w:val="FF37622E"/>
    <w:rsid w:val="FF7EDE8E"/>
    <w:rsid w:val="FF7F71B5"/>
    <w:rsid w:val="FF97FD11"/>
    <w:rsid w:val="FFDF9239"/>
    <w:rsid w:val="FFFD37BD"/>
    <w:rsid w:val="FF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382</Words>
  <Characters>2180</Characters>
  <Lines>18</Lines>
  <Paragraphs>5</Paragraphs>
  <TotalTime>57</TotalTime>
  <ScaleCrop>false</ScaleCrop>
  <LinksUpToDate>false</LinksUpToDate>
  <CharactersWithSpaces>2557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2020-12-04T09:37:00Z</dcterms:created>
  <dc:creator>admin</dc:creator>
  <cp:lastModifiedBy>user</cp:lastModifiedBy>
  <cp:lastPrinted>2025-10-14T11:27:00Z</cp:lastPrinted>
  <dcterms:modified xsi:type="dcterms:W3CDTF">2025-10-16T10:15:48Z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