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79B6">
      <w:pPr>
        <w:widowControl/>
        <w:jc w:val="left"/>
        <w:rPr>
          <w:rFonts w:eastAsia="方正黑体_GBK"/>
          <w:sz w:val="32"/>
          <w:szCs w:val="32"/>
        </w:rPr>
      </w:pPr>
      <w:r>
        <w:rPr>
          <w:rFonts w:eastAsia="方正黑体_GBK"/>
          <w:sz w:val="32"/>
          <w:szCs w:val="32"/>
        </w:rPr>
        <w:t>附件1</w:t>
      </w:r>
    </w:p>
    <w:p w14:paraId="7CD4FE57">
      <w:pPr>
        <w:widowControl/>
        <w:spacing w:before="156" w:beforeLines="50" w:after="156" w:afterLines="50"/>
        <w:jc w:val="center"/>
        <w:rPr>
          <w:rFonts w:ascii="方正小标宋_GBK" w:eastAsia="方正小标宋_GBK"/>
          <w:sz w:val="36"/>
          <w:szCs w:val="36"/>
        </w:rPr>
      </w:pPr>
      <w:r>
        <w:rPr>
          <w:rFonts w:hint="eastAsia" w:ascii="方正小标宋_GBK" w:eastAsia="方正小标宋_GBK"/>
          <w:sz w:val="36"/>
          <w:szCs w:val="36"/>
        </w:rPr>
        <w:t>盐城市文广旅局直属单位公开招录政府购买服务用工岗位表</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95"/>
        <w:gridCol w:w="720"/>
        <w:gridCol w:w="615"/>
        <w:gridCol w:w="705"/>
        <w:gridCol w:w="2820"/>
        <w:gridCol w:w="1544"/>
        <w:gridCol w:w="1245"/>
        <w:gridCol w:w="1407"/>
        <w:gridCol w:w="1210"/>
        <w:gridCol w:w="809"/>
        <w:gridCol w:w="1466"/>
      </w:tblGrid>
      <w:tr w14:paraId="41B6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06" w:type="pct"/>
            <w:vMerge w:val="restart"/>
            <w:shd w:val="clear" w:color="auto" w:fill="auto"/>
            <w:tcMar>
              <w:left w:w="68" w:type="dxa"/>
              <w:right w:w="68" w:type="dxa"/>
            </w:tcMar>
            <w:vAlign w:val="center"/>
          </w:tcPr>
          <w:p w14:paraId="6EA67F99">
            <w:pPr>
              <w:widowControl/>
              <w:spacing w:line="320" w:lineRule="exact"/>
              <w:jc w:val="center"/>
              <w:rPr>
                <w:rFonts w:ascii="方正黑体_GBK" w:eastAsia="方正黑体_GBK"/>
                <w:kern w:val="0"/>
                <w:szCs w:val="21"/>
              </w:rPr>
            </w:pPr>
            <w:r>
              <w:rPr>
                <w:rFonts w:hint="eastAsia" w:ascii="方正黑体_GBK" w:eastAsia="方正黑体_GBK"/>
                <w:kern w:val="0"/>
                <w:szCs w:val="21"/>
              </w:rPr>
              <w:t>序号</w:t>
            </w:r>
          </w:p>
        </w:tc>
        <w:tc>
          <w:tcPr>
            <w:tcW w:w="285" w:type="pct"/>
            <w:vMerge w:val="restart"/>
            <w:shd w:val="clear" w:color="auto" w:fill="auto"/>
            <w:tcMar>
              <w:left w:w="68" w:type="dxa"/>
              <w:right w:w="68" w:type="dxa"/>
            </w:tcMar>
            <w:vAlign w:val="center"/>
          </w:tcPr>
          <w:p w14:paraId="3F343A7B">
            <w:pPr>
              <w:widowControl/>
              <w:spacing w:line="320" w:lineRule="exact"/>
              <w:jc w:val="center"/>
              <w:rPr>
                <w:rFonts w:hint="eastAsia" w:ascii="方正黑体_GBK" w:eastAsia="方正黑体_GBK"/>
                <w:kern w:val="0"/>
                <w:szCs w:val="21"/>
              </w:rPr>
            </w:pPr>
            <w:r>
              <w:rPr>
                <w:rFonts w:hint="eastAsia" w:ascii="方正黑体_GBK" w:eastAsia="方正黑体_GBK"/>
                <w:kern w:val="0"/>
                <w:szCs w:val="21"/>
              </w:rPr>
              <w:t>招聘</w:t>
            </w:r>
          </w:p>
          <w:p w14:paraId="702A12C5">
            <w:pPr>
              <w:widowControl/>
              <w:spacing w:line="320" w:lineRule="exact"/>
              <w:jc w:val="center"/>
              <w:rPr>
                <w:rFonts w:ascii="方正黑体_GBK" w:eastAsia="方正黑体_GBK"/>
                <w:kern w:val="0"/>
                <w:szCs w:val="21"/>
              </w:rPr>
            </w:pPr>
            <w:r>
              <w:rPr>
                <w:rFonts w:hint="eastAsia" w:ascii="方正黑体_GBK" w:eastAsia="方正黑体_GBK"/>
                <w:kern w:val="0"/>
                <w:szCs w:val="21"/>
              </w:rPr>
              <w:t>单位</w:t>
            </w:r>
          </w:p>
        </w:tc>
        <w:tc>
          <w:tcPr>
            <w:tcW w:w="258" w:type="pct"/>
            <w:vMerge w:val="restart"/>
            <w:shd w:val="clear" w:color="auto" w:fill="auto"/>
            <w:tcMar>
              <w:left w:w="68" w:type="dxa"/>
              <w:right w:w="68" w:type="dxa"/>
            </w:tcMar>
            <w:vAlign w:val="center"/>
          </w:tcPr>
          <w:p w14:paraId="3E9BA0F2">
            <w:pPr>
              <w:widowControl/>
              <w:spacing w:line="320" w:lineRule="exact"/>
              <w:jc w:val="center"/>
              <w:rPr>
                <w:rFonts w:hint="eastAsia" w:ascii="方正黑体_GBK" w:eastAsia="方正黑体_GBK"/>
                <w:kern w:val="0"/>
                <w:szCs w:val="21"/>
              </w:rPr>
            </w:pPr>
            <w:r>
              <w:rPr>
                <w:rFonts w:hint="eastAsia" w:ascii="方正黑体_GBK" w:eastAsia="方正黑体_GBK"/>
                <w:kern w:val="0"/>
                <w:szCs w:val="21"/>
              </w:rPr>
              <w:t>招聘</w:t>
            </w:r>
          </w:p>
          <w:p w14:paraId="75E7BF20">
            <w:pPr>
              <w:widowControl/>
              <w:spacing w:line="320" w:lineRule="exact"/>
              <w:jc w:val="center"/>
              <w:rPr>
                <w:rFonts w:ascii="方正黑体_GBK" w:eastAsia="方正黑体_GBK"/>
                <w:kern w:val="0"/>
                <w:szCs w:val="21"/>
              </w:rPr>
            </w:pPr>
            <w:r>
              <w:rPr>
                <w:rFonts w:hint="eastAsia" w:ascii="方正黑体_GBK" w:eastAsia="方正黑体_GBK"/>
                <w:kern w:val="0"/>
                <w:szCs w:val="21"/>
              </w:rPr>
              <w:t>岗位</w:t>
            </w:r>
          </w:p>
        </w:tc>
        <w:tc>
          <w:tcPr>
            <w:tcW w:w="221" w:type="pct"/>
            <w:vMerge w:val="restart"/>
            <w:shd w:val="clear" w:color="auto" w:fill="auto"/>
            <w:tcMar>
              <w:left w:w="68" w:type="dxa"/>
              <w:right w:w="68" w:type="dxa"/>
            </w:tcMar>
            <w:vAlign w:val="center"/>
          </w:tcPr>
          <w:p w14:paraId="001391C8">
            <w:pPr>
              <w:widowControl/>
              <w:spacing w:line="320" w:lineRule="exact"/>
              <w:jc w:val="center"/>
              <w:rPr>
                <w:rFonts w:hint="eastAsia" w:ascii="方正黑体_GBK" w:eastAsia="方正黑体_GBK"/>
                <w:kern w:val="0"/>
                <w:szCs w:val="21"/>
              </w:rPr>
            </w:pPr>
            <w:r>
              <w:rPr>
                <w:rFonts w:hint="eastAsia" w:ascii="方正黑体_GBK" w:eastAsia="方正黑体_GBK"/>
                <w:kern w:val="0"/>
                <w:szCs w:val="21"/>
              </w:rPr>
              <w:t>招聘</w:t>
            </w:r>
          </w:p>
          <w:p w14:paraId="0510E8CB">
            <w:pPr>
              <w:widowControl/>
              <w:spacing w:line="320" w:lineRule="exact"/>
              <w:jc w:val="center"/>
              <w:rPr>
                <w:rFonts w:ascii="方正黑体_GBK" w:eastAsia="方正黑体_GBK"/>
                <w:kern w:val="0"/>
                <w:szCs w:val="21"/>
              </w:rPr>
            </w:pPr>
            <w:r>
              <w:rPr>
                <w:rFonts w:hint="eastAsia" w:ascii="方正黑体_GBK" w:eastAsia="方正黑体_GBK"/>
                <w:kern w:val="0"/>
                <w:szCs w:val="21"/>
              </w:rPr>
              <w:t>人数</w:t>
            </w:r>
          </w:p>
        </w:tc>
        <w:tc>
          <w:tcPr>
            <w:tcW w:w="1822" w:type="pct"/>
            <w:gridSpan w:val="3"/>
            <w:shd w:val="clear" w:color="auto" w:fill="auto"/>
            <w:tcMar>
              <w:left w:w="68" w:type="dxa"/>
              <w:right w:w="68" w:type="dxa"/>
            </w:tcMar>
            <w:vAlign w:val="center"/>
          </w:tcPr>
          <w:p w14:paraId="6D295906">
            <w:pPr>
              <w:widowControl/>
              <w:spacing w:line="320" w:lineRule="exact"/>
              <w:jc w:val="center"/>
              <w:rPr>
                <w:rFonts w:ascii="方正黑体_GBK" w:eastAsia="方正黑体_GBK"/>
                <w:kern w:val="0"/>
                <w:szCs w:val="21"/>
              </w:rPr>
            </w:pPr>
            <w:r>
              <w:rPr>
                <w:rFonts w:hint="eastAsia" w:ascii="方正黑体_GBK" w:eastAsia="方正黑体_GBK"/>
                <w:kern w:val="0"/>
                <w:szCs w:val="21"/>
              </w:rPr>
              <w:t>招聘条件</w:t>
            </w:r>
          </w:p>
        </w:tc>
        <w:tc>
          <w:tcPr>
            <w:tcW w:w="953" w:type="pct"/>
            <w:gridSpan w:val="2"/>
            <w:shd w:val="clear" w:color="auto" w:fill="auto"/>
            <w:tcMar>
              <w:left w:w="68" w:type="dxa"/>
              <w:right w:w="68" w:type="dxa"/>
            </w:tcMar>
            <w:vAlign w:val="center"/>
          </w:tcPr>
          <w:p w14:paraId="03751684">
            <w:pPr>
              <w:widowControl/>
              <w:spacing w:line="320" w:lineRule="exact"/>
              <w:jc w:val="center"/>
              <w:rPr>
                <w:rFonts w:ascii="方正黑体_GBK" w:eastAsia="方正黑体_GBK"/>
                <w:kern w:val="0"/>
                <w:szCs w:val="21"/>
              </w:rPr>
            </w:pPr>
            <w:r>
              <w:rPr>
                <w:rFonts w:hint="eastAsia" w:ascii="方正黑体_GBK" w:eastAsia="方正黑体_GBK"/>
                <w:kern w:val="0"/>
                <w:szCs w:val="21"/>
              </w:rPr>
              <w:t>考试</w:t>
            </w:r>
          </w:p>
        </w:tc>
        <w:tc>
          <w:tcPr>
            <w:tcW w:w="434" w:type="pct"/>
            <w:vMerge w:val="restart"/>
            <w:shd w:val="clear" w:color="auto" w:fill="auto"/>
            <w:tcMar>
              <w:left w:w="68" w:type="dxa"/>
              <w:right w:w="68" w:type="dxa"/>
            </w:tcMar>
            <w:vAlign w:val="center"/>
          </w:tcPr>
          <w:p w14:paraId="7278BCDF">
            <w:pPr>
              <w:widowControl/>
              <w:spacing w:line="320" w:lineRule="exact"/>
              <w:jc w:val="center"/>
              <w:rPr>
                <w:rFonts w:ascii="方正黑体_GBK" w:eastAsia="方正黑体_GBK"/>
                <w:kern w:val="0"/>
                <w:szCs w:val="21"/>
              </w:rPr>
            </w:pPr>
            <w:r>
              <w:rPr>
                <w:rFonts w:hint="eastAsia" w:ascii="方正黑体_GBK" w:eastAsia="方正黑体_GBK"/>
                <w:kern w:val="0"/>
                <w:szCs w:val="21"/>
              </w:rPr>
              <w:t>备注</w:t>
            </w:r>
          </w:p>
        </w:tc>
        <w:tc>
          <w:tcPr>
            <w:tcW w:w="291" w:type="pct"/>
            <w:vMerge w:val="restart"/>
            <w:shd w:val="clear" w:color="auto" w:fill="auto"/>
            <w:tcMar>
              <w:left w:w="68" w:type="dxa"/>
              <w:right w:w="68" w:type="dxa"/>
            </w:tcMar>
            <w:vAlign w:val="center"/>
          </w:tcPr>
          <w:p w14:paraId="4059FE29">
            <w:pPr>
              <w:widowControl/>
              <w:spacing w:line="320" w:lineRule="exact"/>
              <w:jc w:val="center"/>
              <w:rPr>
                <w:rFonts w:ascii="方正黑体_GBK" w:eastAsia="方正黑体_GBK"/>
                <w:kern w:val="0"/>
                <w:szCs w:val="21"/>
              </w:rPr>
            </w:pPr>
            <w:r>
              <w:rPr>
                <w:rFonts w:hint="eastAsia" w:ascii="方正黑体_GBK" w:eastAsia="方正黑体_GBK"/>
                <w:kern w:val="0"/>
                <w:szCs w:val="21"/>
              </w:rPr>
              <w:t>报名</w:t>
            </w:r>
          </w:p>
          <w:p w14:paraId="6212F992">
            <w:pPr>
              <w:widowControl/>
              <w:spacing w:line="320" w:lineRule="exact"/>
              <w:jc w:val="center"/>
              <w:rPr>
                <w:rFonts w:ascii="方正黑体_GBK" w:eastAsia="方正黑体_GBK"/>
                <w:kern w:val="0"/>
                <w:szCs w:val="21"/>
              </w:rPr>
            </w:pPr>
            <w:r>
              <w:rPr>
                <w:rFonts w:hint="eastAsia" w:ascii="方正黑体_GBK" w:eastAsia="方正黑体_GBK"/>
                <w:kern w:val="0"/>
                <w:szCs w:val="21"/>
              </w:rPr>
              <w:t>地点</w:t>
            </w:r>
          </w:p>
        </w:tc>
        <w:tc>
          <w:tcPr>
            <w:tcW w:w="526" w:type="pct"/>
            <w:vMerge w:val="restart"/>
            <w:shd w:val="clear" w:color="auto" w:fill="auto"/>
            <w:tcMar>
              <w:left w:w="68" w:type="dxa"/>
              <w:right w:w="68" w:type="dxa"/>
            </w:tcMar>
            <w:vAlign w:val="center"/>
          </w:tcPr>
          <w:p w14:paraId="29B87AED">
            <w:pPr>
              <w:widowControl/>
              <w:spacing w:line="320" w:lineRule="exact"/>
              <w:jc w:val="center"/>
              <w:rPr>
                <w:rFonts w:ascii="方正黑体_GBK" w:eastAsia="方正黑体_GBK"/>
                <w:kern w:val="0"/>
                <w:szCs w:val="21"/>
              </w:rPr>
            </w:pPr>
            <w:r>
              <w:rPr>
                <w:rFonts w:hint="eastAsia" w:ascii="方正黑体_GBK" w:eastAsia="方正黑体_GBK"/>
                <w:kern w:val="0"/>
                <w:szCs w:val="21"/>
              </w:rPr>
              <w:t>咨询电话</w:t>
            </w:r>
          </w:p>
        </w:tc>
      </w:tr>
      <w:tr w14:paraId="006E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06" w:type="pct"/>
            <w:vMerge w:val="continue"/>
            <w:tcMar>
              <w:left w:w="68" w:type="dxa"/>
              <w:right w:w="68" w:type="dxa"/>
            </w:tcMar>
            <w:vAlign w:val="center"/>
          </w:tcPr>
          <w:p w14:paraId="32BEAEE7">
            <w:pPr>
              <w:widowControl/>
              <w:spacing w:line="320" w:lineRule="exact"/>
              <w:jc w:val="left"/>
              <w:rPr>
                <w:rFonts w:ascii="方正黑体_GBK" w:eastAsia="方正黑体_GBK"/>
                <w:kern w:val="0"/>
                <w:szCs w:val="21"/>
              </w:rPr>
            </w:pPr>
          </w:p>
        </w:tc>
        <w:tc>
          <w:tcPr>
            <w:tcW w:w="285" w:type="pct"/>
            <w:vMerge w:val="continue"/>
            <w:tcMar>
              <w:left w:w="68" w:type="dxa"/>
              <w:right w:w="68" w:type="dxa"/>
            </w:tcMar>
            <w:vAlign w:val="center"/>
          </w:tcPr>
          <w:p w14:paraId="0EFAD496">
            <w:pPr>
              <w:widowControl/>
              <w:spacing w:line="320" w:lineRule="exact"/>
              <w:jc w:val="left"/>
              <w:rPr>
                <w:rFonts w:ascii="方正黑体_GBK" w:eastAsia="方正黑体_GBK"/>
                <w:kern w:val="0"/>
                <w:szCs w:val="21"/>
              </w:rPr>
            </w:pPr>
          </w:p>
        </w:tc>
        <w:tc>
          <w:tcPr>
            <w:tcW w:w="258" w:type="pct"/>
            <w:vMerge w:val="continue"/>
            <w:tcMar>
              <w:left w:w="68" w:type="dxa"/>
              <w:right w:w="68" w:type="dxa"/>
            </w:tcMar>
            <w:vAlign w:val="center"/>
          </w:tcPr>
          <w:p w14:paraId="6F01941A">
            <w:pPr>
              <w:widowControl/>
              <w:spacing w:line="320" w:lineRule="exact"/>
              <w:jc w:val="left"/>
              <w:rPr>
                <w:rFonts w:ascii="方正黑体_GBK" w:eastAsia="方正黑体_GBK"/>
                <w:kern w:val="0"/>
                <w:szCs w:val="21"/>
              </w:rPr>
            </w:pPr>
          </w:p>
        </w:tc>
        <w:tc>
          <w:tcPr>
            <w:tcW w:w="221" w:type="pct"/>
            <w:vMerge w:val="continue"/>
            <w:tcMar>
              <w:left w:w="68" w:type="dxa"/>
              <w:right w:w="68" w:type="dxa"/>
            </w:tcMar>
            <w:vAlign w:val="center"/>
          </w:tcPr>
          <w:p w14:paraId="629D77DE">
            <w:pPr>
              <w:widowControl/>
              <w:spacing w:line="320" w:lineRule="exact"/>
              <w:jc w:val="left"/>
              <w:rPr>
                <w:rFonts w:ascii="方正黑体_GBK" w:eastAsia="方正黑体_GBK"/>
                <w:kern w:val="0"/>
                <w:szCs w:val="21"/>
              </w:rPr>
            </w:pPr>
          </w:p>
        </w:tc>
        <w:tc>
          <w:tcPr>
            <w:tcW w:w="253" w:type="pct"/>
            <w:shd w:val="clear" w:color="auto" w:fill="auto"/>
            <w:tcMar>
              <w:left w:w="68" w:type="dxa"/>
              <w:right w:w="68" w:type="dxa"/>
            </w:tcMar>
            <w:vAlign w:val="center"/>
          </w:tcPr>
          <w:p w14:paraId="27746A39">
            <w:pPr>
              <w:widowControl/>
              <w:spacing w:line="320" w:lineRule="exact"/>
              <w:jc w:val="center"/>
              <w:rPr>
                <w:rFonts w:ascii="方正黑体_GBK" w:eastAsia="方正黑体_GBK"/>
                <w:kern w:val="0"/>
                <w:szCs w:val="21"/>
              </w:rPr>
            </w:pPr>
            <w:r>
              <w:rPr>
                <w:rFonts w:hint="eastAsia" w:ascii="方正黑体_GBK" w:eastAsia="方正黑体_GBK"/>
                <w:kern w:val="0"/>
                <w:szCs w:val="21"/>
              </w:rPr>
              <w:t>学历</w:t>
            </w:r>
          </w:p>
        </w:tc>
        <w:tc>
          <w:tcPr>
            <w:tcW w:w="1013" w:type="pct"/>
            <w:shd w:val="clear" w:color="auto" w:fill="auto"/>
            <w:tcMar>
              <w:left w:w="68" w:type="dxa"/>
              <w:right w:w="68" w:type="dxa"/>
            </w:tcMar>
            <w:vAlign w:val="center"/>
          </w:tcPr>
          <w:p w14:paraId="38FA60FC">
            <w:pPr>
              <w:widowControl/>
              <w:spacing w:line="320" w:lineRule="exact"/>
              <w:jc w:val="center"/>
              <w:rPr>
                <w:rFonts w:ascii="方正黑体_GBK" w:eastAsia="方正黑体_GBK"/>
                <w:kern w:val="0"/>
                <w:szCs w:val="21"/>
              </w:rPr>
            </w:pPr>
            <w:r>
              <w:rPr>
                <w:rFonts w:hint="eastAsia" w:ascii="方正黑体_GBK" w:eastAsia="方正黑体_GBK"/>
                <w:kern w:val="0"/>
                <w:szCs w:val="21"/>
              </w:rPr>
              <w:t>专业</w:t>
            </w:r>
          </w:p>
        </w:tc>
        <w:tc>
          <w:tcPr>
            <w:tcW w:w="555" w:type="pct"/>
            <w:shd w:val="clear" w:color="auto" w:fill="auto"/>
            <w:tcMar>
              <w:left w:w="68" w:type="dxa"/>
              <w:right w:w="68" w:type="dxa"/>
            </w:tcMar>
            <w:vAlign w:val="center"/>
          </w:tcPr>
          <w:p w14:paraId="3E3C6531">
            <w:pPr>
              <w:widowControl/>
              <w:spacing w:line="320" w:lineRule="exact"/>
              <w:jc w:val="center"/>
              <w:rPr>
                <w:rFonts w:ascii="方正黑体_GBK" w:eastAsia="方正黑体_GBK"/>
                <w:kern w:val="0"/>
                <w:szCs w:val="21"/>
              </w:rPr>
            </w:pPr>
            <w:r>
              <w:rPr>
                <w:rFonts w:hint="eastAsia" w:ascii="方正黑体_GBK" w:eastAsia="方正黑体_GBK"/>
                <w:kern w:val="0"/>
                <w:szCs w:val="21"/>
              </w:rPr>
              <w:t>其他条件</w:t>
            </w:r>
          </w:p>
        </w:tc>
        <w:tc>
          <w:tcPr>
            <w:tcW w:w="447" w:type="pct"/>
            <w:shd w:val="clear" w:color="auto" w:fill="auto"/>
            <w:tcMar>
              <w:left w:w="68" w:type="dxa"/>
              <w:right w:w="68" w:type="dxa"/>
            </w:tcMar>
            <w:vAlign w:val="center"/>
          </w:tcPr>
          <w:p w14:paraId="7CFF1947">
            <w:pPr>
              <w:widowControl/>
              <w:spacing w:line="320" w:lineRule="exact"/>
              <w:jc w:val="center"/>
              <w:rPr>
                <w:rFonts w:ascii="方正黑体_GBK" w:eastAsia="方正黑体_GBK"/>
                <w:kern w:val="0"/>
                <w:szCs w:val="21"/>
              </w:rPr>
            </w:pPr>
            <w:r>
              <w:rPr>
                <w:rFonts w:hint="eastAsia" w:ascii="方正黑体_GBK" w:eastAsia="方正黑体_GBK"/>
                <w:kern w:val="0"/>
                <w:szCs w:val="21"/>
              </w:rPr>
              <w:t>方式</w:t>
            </w:r>
          </w:p>
        </w:tc>
        <w:tc>
          <w:tcPr>
            <w:tcW w:w="505" w:type="pct"/>
            <w:shd w:val="clear" w:color="auto" w:fill="auto"/>
            <w:tcMar>
              <w:left w:w="68" w:type="dxa"/>
              <w:right w:w="68" w:type="dxa"/>
            </w:tcMar>
            <w:vAlign w:val="center"/>
          </w:tcPr>
          <w:p w14:paraId="284BF56E">
            <w:pPr>
              <w:widowControl/>
              <w:spacing w:line="320" w:lineRule="exact"/>
              <w:jc w:val="center"/>
              <w:rPr>
                <w:rFonts w:ascii="方正黑体_GBK" w:eastAsia="方正黑体_GBK"/>
                <w:kern w:val="0"/>
                <w:szCs w:val="21"/>
              </w:rPr>
            </w:pPr>
            <w:r>
              <w:rPr>
                <w:rFonts w:hint="eastAsia" w:ascii="方正黑体_GBK" w:eastAsia="方正黑体_GBK"/>
                <w:kern w:val="0"/>
                <w:szCs w:val="21"/>
              </w:rPr>
              <w:t>内容</w:t>
            </w:r>
          </w:p>
        </w:tc>
        <w:tc>
          <w:tcPr>
            <w:tcW w:w="434" w:type="pct"/>
            <w:vMerge w:val="continue"/>
            <w:tcMar>
              <w:left w:w="68" w:type="dxa"/>
              <w:right w:w="68" w:type="dxa"/>
            </w:tcMar>
            <w:vAlign w:val="center"/>
          </w:tcPr>
          <w:p w14:paraId="6F9150FE">
            <w:pPr>
              <w:widowControl/>
              <w:spacing w:line="320" w:lineRule="exact"/>
              <w:jc w:val="left"/>
              <w:rPr>
                <w:rFonts w:ascii="方正黑体_GBK" w:eastAsia="方正黑体_GBK"/>
                <w:kern w:val="0"/>
                <w:szCs w:val="21"/>
              </w:rPr>
            </w:pPr>
          </w:p>
        </w:tc>
        <w:tc>
          <w:tcPr>
            <w:tcW w:w="291" w:type="pct"/>
            <w:vMerge w:val="continue"/>
            <w:tcMar>
              <w:left w:w="68" w:type="dxa"/>
              <w:right w:w="68" w:type="dxa"/>
            </w:tcMar>
            <w:vAlign w:val="center"/>
          </w:tcPr>
          <w:p w14:paraId="3C4C5F50">
            <w:pPr>
              <w:widowControl/>
              <w:spacing w:line="320" w:lineRule="exact"/>
              <w:jc w:val="left"/>
              <w:rPr>
                <w:rFonts w:ascii="方正黑体_GBK" w:eastAsia="方正黑体_GBK"/>
                <w:kern w:val="0"/>
                <w:szCs w:val="21"/>
              </w:rPr>
            </w:pPr>
          </w:p>
        </w:tc>
        <w:tc>
          <w:tcPr>
            <w:tcW w:w="526" w:type="pct"/>
            <w:vMerge w:val="continue"/>
            <w:tcMar>
              <w:left w:w="68" w:type="dxa"/>
              <w:right w:w="68" w:type="dxa"/>
            </w:tcMar>
            <w:vAlign w:val="center"/>
          </w:tcPr>
          <w:p w14:paraId="5B6262E0">
            <w:pPr>
              <w:widowControl/>
              <w:spacing w:line="320" w:lineRule="exact"/>
              <w:jc w:val="left"/>
              <w:rPr>
                <w:rFonts w:ascii="方正黑体_GBK" w:eastAsia="方正黑体_GBK"/>
                <w:kern w:val="0"/>
                <w:szCs w:val="21"/>
              </w:rPr>
            </w:pPr>
          </w:p>
        </w:tc>
      </w:tr>
      <w:tr w14:paraId="0447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4" w:hRule="atLeast"/>
        </w:trPr>
        <w:tc>
          <w:tcPr>
            <w:tcW w:w="206" w:type="pct"/>
            <w:shd w:val="clear" w:color="auto" w:fill="auto"/>
            <w:tcMar>
              <w:left w:w="68" w:type="dxa"/>
              <w:right w:w="68" w:type="dxa"/>
            </w:tcMar>
            <w:vAlign w:val="center"/>
          </w:tcPr>
          <w:p w14:paraId="68F9717F">
            <w:pPr>
              <w:widowControl/>
              <w:spacing w:line="320" w:lineRule="exact"/>
              <w:jc w:val="center"/>
              <w:rPr>
                <w:rFonts w:eastAsia="方正仿宋_GBK"/>
                <w:kern w:val="0"/>
                <w:szCs w:val="21"/>
              </w:rPr>
            </w:pPr>
            <w:r>
              <w:rPr>
                <w:rFonts w:eastAsia="方正仿宋_GBK"/>
                <w:kern w:val="0"/>
                <w:szCs w:val="21"/>
              </w:rPr>
              <w:t>1</w:t>
            </w:r>
          </w:p>
        </w:tc>
        <w:tc>
          <w:tcPr>
            <w:tcW w:w="285" w:type="pct"/>
            <w:shd w:val="clear" w:color="auto" w:fill="auto"/>
            <w:tcMar>
              <w:left w:w="68" w:type="dxa"/>
              <w:right w:w="68" w:type="dxa"/>
            </w:tcMar>
            <w:vAlign w:val="center"/>
          </w:tcPr>
          <w:p w14:paraId="5D0B77BC">
            <w:pPr>
              <w:widowControl/>
              <w:spacing w:line="320" w:lineRule="exact"/>
              <w:jc w:val="center"/>
              <w:rPr>
                <w:rFonts w:eastAsia="方正仿宋_GBK"/>
                <w:kern w:val="0"/>
                <w:szCs w:val="21"/>
              </w:rPr>
            </w:pPr>
            <w:r>
              <w:rPr>
                <w:rFonts w:eastAsia="方正仿宋_GBK"/>
                <w:kern w:val="0"/>
                <w:szCs w:val="21"/>
              </w:rPr>
              <w:t>新四军纪念馆</w:t>
            </w:r>
          </w:p>
        </w:tc>
        <w:tc>
          <w:tcPr>
            <w:tcW w:w="258" w:type="pct"/>
            <w:shd w:val="clear" w:color="auto" w:fill="auto"/>
            <w:tcMar>
              <w:left w:w="68" w:type="dxa"/>
              <w:right w:w="68" w:type="dxa"/>
            </w:tcMar>
            <w:vAlign w:val="center"/>
          </w:tcPr>
          <w:p w14:paraId="032D131A">
            <w:pPr>
              <w:widowControl/>
              <w:spacing w:line="320" w:lineRule="exact"/>
              <w:jc w:val="center"/>
              <w:rPr>
                <w:rFonts w:eastAsia="方正仿宋_GBK"/>
                <w:kern w:val="0"/>
                <w:szCs w:val="21"/>
              </w:rPr>
            </w:pPr>
            <w:r>
              <w:rPr>
                <w:rFonts w:eastAsia="方正仿宋_GBK"/>
                <w:kern w:val="0"/>
                <w:szCs w:val="21"/>
              </w:rPr>
              <w:t>宣传教育</w:t>
            </w:r>
          </w:p>
        </w:tc>
        <w:tc>
          <w:tcPr>
            <w:tcW w:w="221" w:type="pct"/>
            <w:shd w:val="clear" w:color="auto" w:fill="auto"/>
            <w:tcMar>
              <w:left w:w="68" w:type="dxa"/>
              <w:right w:w="68" w:type="dxa"/>
            </w:tcMar>
            <w:vAlign w:val="center"/>
          </w:tcPr>
          <w:p w14:paraId="6E1E27CB">
            <w:pPr>
              <w:widowControl/>
              <w:spacing w:line="320" w:lineRule="exact"/>
              <w:jc w:val="center"/>
              <w:rPr>
                <w:rFonts w:eastAsia="方正仿宋_GBK"/>
                <w:kern w:val="0"/>
                <w:szCs w:val="21"/>
              </w:rPr>
            </w:pPr>
            <w:r>
              <w:rPr>
                <w:rFonts w:eastAsia="方正仿宋_GBK"/>
                <w:kern w:val="0"/>
                <w:szCs w:val="21"/>
              </w:rPr>
              <w:t>2</w:t>
            </w:r>
          </w:p>
        </w:tc>
        <w:tc>
          <w:tcPr>
            <w:tcW w:w="253" w:type="pct"/>
            <w:shd w:val="clear" w:color="auto" w:fill="auto"/>
            <w:tcMar>
              <w:left w:w="68" w:type="dxa"/>
              <w:right w:w="68" w:type="dxa"/>
            </w:tcMar>
            <w:vAlign w:val="center"/>
          </w:tcPr>
          <w:p w14:paraId="64A7673F">
            <w:pPr>
              <w:widowControl/>
              <w:spacing w:line="320" w:lineRule="exact"/>
              <w:jc w:val="center"/>
              <w:rPr>
                <w:rFonts w:eastAsia="方正仿宋_GBK"/>
                <w:kern w:val="0"/>
                <w:szCs w:val="21"/>
              </w:rPr>
            </w:pPr>
            <w:r>
              <w:rPr>
                <w:rFonts w:eastAsia="方正仿宋_GBK"/>
                <w:kern w:val="0"/>
                <w:szCs w:val="21"/>
              </w:rPr>
              <w:t>大专及以上</w:t>
            </w:r>
          </w:p>
        </w:tc>
        <w:tc>
          <w:tcPr>
            <w:tcW w:w="1013" w:type="pct"/>
            <w:shd w:val="clear" w:color="auto" w:fill="auto"/>
            <w:tcMar>
              <w:left w:w="68" w:type="dxa"/>
              <w:right w:w="68" w:type="dxa"/>
            </w:tcMar>
            <w:vAlign w:val="center"/>
          </w:tcPr>
          <w:p w14:paraId="0AF1B0E7">
            <w:pPr>
              <w:widowControl/>
              <w:spacing w:line="320" w:lineRule="exact"/>
              <w:rPr>
                <w:rFonts w:eastAsia="方正仿宋_GBK"/>
                <w:color w:val="000000"/>
                <w:kern w:val="0"/>
                <w:szCs w:val="21"/>
              </w:rPr>
            </w:pPr>
            <w:r>
              <w:rPr>
                <w:rFonts w:eastAsia="方正仿宋_GBK"/>
                <w:color w:val="000000"/>
                <w:kern w:val="0"/>
                <w:szCs w:val="21"/>
              </w:rPr>
              <w:t>新闻学，传播学，新闻与传播，语言学及应用语言学，汉语言文学，广播电视新闻，广播电视新闻学，新闻传播学，新闻采编与制作，中国古代文学，中国现当代文学，高级文秘，播音与主持艺术，播音与主持;</w:t>
            </w:r>
            <w:r>
              <w:rPr>
                <w:rFonts w:eastAsia="方正仿宋_GBK"/>
                <w:color w:val="000000"/>
                <w:kern w:val="0"/>
                <w:szCs w:val="21"/>
              </w:rPr>
              <w:br w:type="textWrapping"/>
            </w:r>
            <w:r>
              <w:rPr>
                <w:rFonts w:eastAsia="方正仿宋_GBK"/>
                <w:color w:val="000000"/>
                <w:kern w:val="0"/>
                <w:szCs w:val="21"/>
              </w:rPr>
              <w:t>音乐，音乐学，音乐表演，舞蹈学，舞蹈表演，流行舞蹈，舞蹈编导，音乐与舞蹈学，音乐科技与艺术，戏曲表演，音乐剧表演，歌舞表演，影视表演，编导；</w:t>
            </w:r>
            <w:r>
              <w:rPr>
                <w:rFonts w:eastAsia="方正仿宋_GBK"/>
                <w:color w:val="000000"/>
                <w:kern w:val="0"/>
                <w:szCs w:val="21"/>
              </w:rPr>
              <w:br w:type="textWrapping"/>
            </w:r>
            <w:r>
              <w:rPr>
                <w:rFonts w:eastAsia="方正仿宋_GBK"/>
                <w:color w:val="000000"/>
                <w:kern w:val="0"/>
                <w:szCs w:val="21"/>
              </w:rPr>
              <w:t>思想政治教育，学前教育，小学教育，音乐教育，舞蹈教育；</w:t>
            </w:r>
            <w:r>
              <w:rPr>
                <w:rFonts w:eastAsia="方正仿宋_GBK"/>
                <w:color w:val="000000"/>
                <w:kern w:val="0"/>
                <w:szCs w:val="21"/>
              </w:rPr>
              <w:br w:type="textWrapping"/>
            </w:r>
            <w:r>
              <w:rPr>
                <w:rFonts w:eastAsia="方正仿宋_GBK"/>
                <w:color w:val="000000"/>
                <w:kern w:val="0"/>
                <w:szCs w:val="21"/>
              </w:rPr>
              <w:t>在设区市级及以上行业主管部门主办的各类宣教相关业务技能大赛中获得三等奖及以上奖项的专业不限。</w:t>
            </w:r>
          </w:p>
        </w:tc>
        <w:tc>
          <w:tcPr>
            <w:tcW w:w="555" w:type="pct"/>
            <w:shd w:val="clear" w:color="auto" w:fill="auto"/>
            <w:tcMar>
              <w:left w:w="68" w:type="dxa"/>
              <w:right w:w="68" w:type="dxa"/>
            </w:tcMar>
            <w:vAlign w:val="center"/>
          </w:tcPr>
          <w:p w14:paraId="6EDEE260">
            <w:pPr>
              <w:widowControl/>
              <w:spacing w:line="320" w:lineRule="exact"/>
              <w:rPr>
                <w:rFonts w:eastAsia="方正仿宋_GBK"/>
                <w:kern w:val="0"/>
                <w:szCs w:val="21"/>
              </w:rPr>
            </w:pPr>
            <w:r>
              <w:rPr>
                <w:rFonts w:eastAsia="方正仿宋_GBK"/>
                <w:kern w:val="0"/>
                <w:szCs w:val="21"/>
              </w:rPr>
              <w:t>男性身高175cm（含）以上，女性身高165cm（含）以上。政治素质较高，身体健康，五官端正，形象气质较好，有较强的语言表达能力。</w:t>
            </w:r>
          </w:p>
        </w:tc>
        <w:tc>
          <w:tcPr>
            <w:tcW w:w="447" w:type="pct"/>
            <w:shd w:val="clear" w:color="auto" w:fill="auto"/>
            <w:tcMar>
              <w:left w:w="68" w:type="dxa"/>
              <w:right w:w="68" w:type="dxa"/>
            </w:tcMar>
            <w:vAlign w:val="center"/>
          </w:tcPr>
          <w:p w14:paraId="28E28304">
            <w:pPr>
              <w:widowControl/>
              <w:spacing w:line="320" w:lineRule="exact"/>
              <w:jc w:val="center"/>
              <w:rPr>
                <w:rFonts w:eastAsia="方正仿宋_GBK"/>
                <w:kern w:val="0"/>
                <w:szCs w:val="21"/>
              </w:rPr>
            </w:pPr>
            <w:r>
              <w:rPr>
                <w:rFonts w:eastAsia="方正仿宋_GBK"/>
                <w:kern w:val="0"/>
                <w:szCs w:val="21"/>
              </w:rPr>
              <w:t>笔试+</w:t>
            </w:r>
            <w:bookmarkStart w:id="0" w:name="_GoBack"/>
            <w:bookmarkEnd w:id="0"/>
            <w:r>
              <w:rPr>
                <w:rFonts w:eastAsia="方正仿宋_GBK"/>
                <w:kern w:val="0"/>
                <w:szCs w:val="21"/>
              </w:rPr>
              <w:t>面试</w:t>
            </w:r>
          </w:p>
        </w:tc>
        <w:tc>
          <w:tcPr>
            <w:tcW w:w="505" w:type="pct"/>
            <w:shd w:val="clear" w:color="auto" w:fill="auto"/>
            <w:tcMar>
              <w:left w:w="68" w:type="dxa"/>
              <w:right w:w="68" w:type="dxa"/>
            </w:tcMar>
            <w:vAlign w:val="center"/>
          </w:tcPr>
          <w:p w14:paraId="6EB0A255">
            <w:pPr>
              <w:widowControl/>
              <w:spacing w:line="320" w:lineRule="exact"/>
              <w:rPr>
                <w:rFonts w:eastAsia="方正仿宋_GBK"/>
                <w:kern w:val="0"/>
                <w:szCs w:val="21"/>
              </w:rPr>
            </w:pPr>
            <w:r>
              <w:rPr>
                <w:rFonts w:eastAsia="方正仿宋_GBK"/>
                <w:kern w:val="0"/>
                <w:szCs w:val="21"/>
              </w:rPr>
              <w:t>笔试内容为公共基础知识和岗位应知应会知识。面试内容为：结构化面试及才艺展示。</w:t>
            </w:r>
          </w:p>
        </w:tc>
        <w:tc>
          <w:tcPr>
            <w:tcW w:w="434" w:type="pct"/>
            <w:shd w:val="clear" w:color="auto" w:fill="auto"/>
            <w:tcMar>
              <w:left w:w="68" w:type="dxa"/>
              <w:right w:w="68" w:type="dxa"/>
            </w:tcMar>
            <w:vAlign w:val="center"/>
          </w:tcPr>
          <w:p w14:paraId="0156178B">
            <w:pPr>
              <w:widowControl/>
              <w:spacing w:line="320" w:lineRule="exact"/>
              <w:rPr>
                <w:rFonts w:eastAsia="方正仿宋_GBK"/>
                <w:kern w:val="0"/>
                <w:szCs w:val="21"/>
              </w:rPr>
            </w:pPr>
            <w:r>
              <w:rPr>
                <w:rFonts w:eastAsia="方正仿宋_GBK"/>
                <w:kern w:val="0"/>
                <w:szCs w:val="21"/>
              </w:rPr>
              <w:t>主要从事红色文化宣传教育及相关工作。</w:t>
            </w:r>
            <w:r>
              <w:rPr>
                <w:rFonts w:eastAsia="方正仿宋_GBK"/>
                <w:kern w:val="0"/>
                <w:szCs w:val="21"/>
              </w:rPr>
              <w:br w:type="textWrapping"/>
            </w:r>
            <w:r>
              <w:rPr>
                <w:rFonts w:eastAsia="方正仿宋_GBK"/>
                <w:kern w:val="0"/>
                <w:szCs w:val="21"/>
              </w:rPr>
              <w:t>报名时提供相关工作经历和作品证明。</w:t>
            </w:r>
          </w:p>
        </w:tc>
        <w:tc>
          <w:tcPr>
            <w:tcW w:w="291" w:type="pct"/>
            <w:shd w:val="clear" w:color="auto" w:fill="auto"/>
            <w:tcMar>
              <w:left w:w="68" w:type="dxa"/>
              <w:right w:w="68" w:type="dxa"/>
            </w:tcMar>
            <w:vAlign w:val="center"/>
          </w:tcPr>
          <w:p w14:paraId="6652E730">
            <w:pPr>
              <w:widowControl/>
              <w:spacing w:line="320" w:lineRule="exact"/>
              <w:jc w:val="center"/>
              <w:rPr>
                <w:rFonts w:eastAsia="方正仿宋_GBK"/>
                <w:kern w:val="0"/>
                <w:szCs w:val="21"/>
              </w:rPr>
            </w:pPr>
            <w:r>
              <w:rPr>
                <w:rFonts w:eastAsia="方正仿宋_GBK"/>
                <w:kern w:val="0"/>
                <w:szCs w:val="21"/>
              </w:rPr>
              <w:t>新四军纪念馆（盐城市亭湖区建军东路159号）办公室</w:t>
            </w:r>
          </w:p>
        </w:tc>
        <w:tc>
          <w:tcPr>
            <w:tcW w:w="526" w:type="pct"/>
            <w:shd w:val="clear" w:color="auto" w:fill="auto"/>
            <w:tcMar>
              <w:left w:w="68" w:type="dxa"/>
              <w:right w:w="68" w:type="dxa"/>
            </w:tcMar>
            <w:vAlign w:val="center"/>
          </w:tcPr>
          <w:p w14:paraId="4668A008">
            <w:pPr>
              <w:widowControl/>
              <w:spacing w:line="320" w:lineRule="exact"/>
              <w:jc w:val="center"/>
              <w:rPr>
                <w:rFonts w:eastAsia="方正仿宋_GBK"/>
                <w:kern w:val="0"/>
                <w:szCs w:val="21"/>
              </w:rPr>
            </w:pPr>
            <w:r>
              <w:rPr>
                <w:rFonts w:eastAsia="方正仿宋_GBK"/>
                <w:kern w:val="0"/>
                <w:szCs w:val="21"/>
              </w:rPr>
              <w:t>0515-88335706</w:t>
            </w:r>
          </w:p>
        </w:tc>
      </w:tr>
      <w:tr w14:paraId="49D1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8" w:hRule="atLeast"/>
        </w:trPr>
        <w:tc>
          <w:tcPr>
            <w:tcW w:w="206" w:type="pct"/>
            <w:shd w:val="clear" w:color="auto" w:fill="auto"/>
            <w:tcMar>
              <w:left w:w="68" w:type="dxa"/>
              <w:right w:w="68" w:type="dxa"/>
            </w:tcMar>
            <w:vAlign w:val="center"/>
          </w:tcPr>
          <w:p w14:paraId="31C64864">
            <w:pPr>
              <w:widowControl/>
              <w:spacing w:line="320" w:lineRule="exact"/>
              <w:jc w:val="center"/>
              <w:rPr>
                <w:rFonts w:eastAsia="方正仿宋_GBK"/>
                <w:kern w:val="0"/>
                <w:szCs w:val="21"/>
              </w:rPr>
            </w:pPr>
            <w:r>
              <w:rPr>
                <w:rFonts w:eastAsia="方正仿宋_GBK"/>
                <w:kern w:val="0"/>
                <w:szCs w:val="21"/>
              </w:rPr>
              <w:t>2</w:t>
            </w:r>
          </w:p>
        </w:tc>
        <w:tc>
          <w:tcPr>
            <w:tcW w:w="285" w:type="pct"/>
            <w:shd w:val="clear" w:color="auto" w:fill="auto"/>
            <w:tcMar>
              <w:left w:w="68" w:type="dxa"/>
              <w:right w:w="68" w:type="dxa"/>
            </w:tcMar>
            <w:vAlign w:val="center"/>
          </w:tcPr>
          <w:p w14:paraId="657394F9">
            <w:pPr>
              <w:widowControl/>
              <w:spacing w:line="320" w:lineRule="exact"/>
              <w:jc w:val="center"/>
              <w:rPr>
                <w:rFonts w:eastAsia="方正仿宋_GBK"/>
                <w:kern w:val="0"/>
                <w:szCs w:val="21"/>
              </w:rPr>
            </w:pPr>
            <w:r>
              <w:rPr>
                <w:rFonts w:eastAsia="方正仿宋_GBK"/>
                <w:kern w:val="0"/>
                <w:szCs w:val="21"/>
              </w:rPr>
              <w:t>盐城中国海盐博物馆</w:t>
            </w:r>
          </w:p>
        </w:tc>
        <w:tc>
          <w:tcPr>
            <w:tcW w:w="258" w:type="pct"/>
            <w:shd w:val="clear" w:color="auto" w:fill="auto"/>
            <w:tcMar>
              <w:left w:w="68" w:type="dxa"/>
              <w:right w:w="68" w:type="dxa"/>
            </w:tcMar>
            <w:vAlign w:val="center"/>
          </w:tcPr>
          <w:p w14:paraId="2DAB7145">
            <w:pPr>
              <w:widowControl/>
              <w:spacing w:line="320" w:lineRule="exact"/>
              <w:jc w:val="center"/>
              <w:rPr>
                <w:rFonts w:eastAsia="方正仿宋_GBK"/>
                <w:kern w:val="0"/>
                <w:szCs w:val="21"/>
              </w:rPr>
            </w:pPr>
            <w:r>
              <w:rPr>
                <w:rFonts w:eastAsia="方正仿宋_GBK"/>
                <w:kern w:val="0"/>
                <w:szCs w:val="21"/>
              </w:rPr>
              <w:t>社会教育（宣教岗位）</w:t>
            </w:r>
          </w:p>
        </w:tc>
        <w:tc>
          <w:tcPr>
            <w:tcW w:w="221" w:type="pct"/>
            <w:shd w:val="clear" w:color="auto" w:fill="auto"/>
            <w:tcMar>
              <w:left w:w="68" w:type="dxa"/>
              <w:right w:w="68" w:type="dxa"/>
            </w:tcMar>
            <w:vAlign w:val="center"/>
          </w:tcPr>
          <w:p w14:paraId="0E63A04E">
            <w:pPr>
              <w:widowControl/>
              <w:spacing w:line="320" w:lineRule="exact"/>
              <w:jc w:val="center"/>
              <w:rPr>
                <w:rFonts w:eastAsia="方正仿宋_GBK"/>
                <w:kern w:val="0"/>
                <w:szCs w:val="21"/>
              </w:rPr>
            </w:pPr>
            <w:r>
              <w:rPr>
                <w:rFonts w:eastAsia="方正仿宋_GBK"/>
                <w:kern w:val="0"/>
                <w:szCs w:val="21"/>
              </w:rPr>
              <w:t>1</w:t>
            </w:r>
          </w:p>
        </w:tc>
        <w:tc>
          <w:tcPr>
            <w:tcW w:w="253" w:type="pct"/>
            <w:shd w:val="clear" w:color="auto" w:fill="auto"/>
            <w:tcMar>
              <w:left w:w="68" w:type="dxa"/>
              <w:right w:w="68" w:type="dxa"/>
            </w:tcMar>
            <w:vAlign w:val="center"/>
          </w:tcPr>
          <w:p w14:paraId="4AC8A4D8">
            <w:pPr>
              <w:widowControl/>
              <w:spacing w:line="320" w:lineRule="exact"/>
              <w:jc w:val="center"/>
              <w:rPr>
                <w:rFonts w:eastAsia="方正仿宋_GBK"/>
                <w:kern w:val="0"/>
                <w:szCs w:val="21"/>
              </w:rPr>
            </w:pPr>
            <w:r>
              <w:rPr>
                <w:rFonts w:eastAsia="方正仿宋_GBK"/>
                <w:kern w:val="0"/>
                <w:szCs w:val="21"/>
              </w:rPr>
              <w:t>本科及以上</w:t>
            </w:r>
          </w:p>
        </w:tc>
        <w:tc>
          <w:tcPr>
            <w:tcW w:w="1013" w:type="pct"/>
            <w:shd w:val="clear" w:color="auto" w:fill="auto"/>
            <w:tcMar>
              <w:left w:w="68" w:type="dxa"/>
              <w:right w:w="68" w:type="dxa"/>
            </w:tcMar>
            <w:vAlign w:val="center"/>
          </w:tcPr>
          <w:p w14:paraId="4AFCA129">
            <w:pPr>
              <w:widowControl/>
              <w:spacing w:line="320" w:lineRule="exact"/>
              <w:jc w:val="left"/>
              <w:rPr>
                <w:rFonts w:eastAsia="方正仿宋_GBK"/>
                <w:kern w:val="0"/>
                <w:szCs w:val="21"/>
              </w:rPr>
            </w:pPr>
            <w:r>
              <w:rPr>
                <w:rFonts w:eastAsia="方正仿宋_GBK"/>
                <w:kern w:val="0"/>
                <w:szCs w:val="21"/>
              </w:rPr>
              <w:t>不限</w:t>
            </w:r>
          </w:p>
        </w:tc>
        <w:tc>
          <w:tcPr>
            <w:tcW w:w="555" w:type="pct"/>
            <w:shd w:val="clear" w:color="auto" w:fill="auto"/>
            <w:tcMar>
              <w:left w:w="68" w:type="dxa"/>
              <w:right w:w="68" w:type="dxa"/>
            </w:tcMar>
            <w:vAlign w:val="center"/>
          </w:tcPr>
          <w:p w14:paraId="427E7889">
            <w:pPr>
              <w:widowControl/>
              <w:spacing w:line="320" w:lineRule="exact"/>
              <w:jc w:val="left"/>
              <w:rPr>
                <w:rFonts w:eastAsia="方正仿宋_GBK"/>
                <w:kern w:val="0"/>
                <w:szCs w:val="21"/>
              </w:rPr>
            </w:pPr>
            <w:r>
              <w:rPr>
                <w:rFonts w:eastAsia="方正仿宋_GBK"/>
                <w:kern w:val="0"/>
                <w:szCs w:val="21"/>
              </w:rPr>
              <w:t>男性身高175cm（含）以上，女性身高163cm（含）以上。形象气质较好，亲和力强，有较强的语言表达能力和沟通能力。</w:t>
            </w:r>
          </w:p>
        </w:tc>
        <w:tc>
          <w:tcPr>
            <w:tcW w:w="447" w:type="pct"/>
            <w:shd w:val="clear" w:color="auto" w:fill="auto"/>
            <w:tcMar>
              <w:left w:w="68" w:type="dxa"/>
              <w:right w:w="68" w:type="dxa"/>
            </w:tcMar>
            <w:vAlign w:val="center"/>
          </w:tcPr>
          <w:p w14:paraId="522865E2">
            <w:pPr>
              <w:widowControl/>
              <w:spacing w:line="320" w:lineRule="exact"/>
              <w:jc w:val="center"/>
              <w:rPr>
                <w:rFonts w:eastAsia="方正仿宋_GBK"/>
                <w:kern w:val="0"/>
                <w:szCs w:val="21"/>
              </w:rPr>
            </w:pPr>
            <w:r>
              <w:rPr>
                <w:rFonts w:eastAsia="方正仿宋_GBK"/>
                <w:kern w:val="0"/>
                <w:szCs w:val="21"/>
              </w:rPr>
              <w:t>笔试+面试</w:t>
            </w:r>
          </w:p>
        </w:tc>
        <w:tc>
          <w:tcPr>
            <w:tcW w:w="505" w:type="pct"/>
            <w:shd w:val="clear" w:color="auto" w:fill="auto"/>
            <w:tcMar>
              <w:left w:w="68" w:type="dxa"/>
              <w:right w:w="68" w:type="dxa"/>
            </w:tcMar>
            <w:vAlign w:val="center"/>
          </w:tcPr>
          <w:p w14:paraId="06C59A10">
            <w:pPr>
              <w:widowControl/>
              <w:spacing w:line="320" w:lineRule="exact"/>
              <w:rPr>
                <w:rFonts w:eastAsia="方正仿宋_GBK"/>
                <w:kern w:val="0"/>
                <w:szCs w:val="21"/>
              </w:rPr>
            </w:pPr>
            <w:r>
              <w:rPr>
                <w:rFonts w:eastAsia="方正仿宋_GBK"/>
                <w:kern w:val="0"/>
                <w:szCs w:val="21"/>
              </w:rPr>
              <w:t>笔试内容为公共基础知识和岗位应知应会知识。面试内容为：结构化面试及才艺展示。</w:t>
            </w:r>
          </w:p>
        </w:tc>
        <w:tc>
          <w:tcPr>
            <w:tcW w:w="434" w:type="pct"/>
            <w:shd w:val="clear" w:color="auto" w:fill="auto"/>
            <w:tcMar>
              <w:left w:w="68" w:type="dxa"/>
              <w:right w:w="68" w:type="dxa"/>
            </w:tcMar>
            <w:vAlign w:val="center"/>
          </w:tcPr>
          <w:p w14:paraId="344AA07C">
            <w:pPr>
              <w:widowControl/>
              <w:spacing w:line="320" w:lineRule="exact"/>
              <w:rPr>
                <w:rFonts w:eastAsia="方正仿宋_GBK"/>
                <w:kern w:val="0"/>
                <w:szCs w:val="21"/>
              </w:rPr>
            </w:pPr>
            <w:r>
              <w:rPr>
                <w:rFonts w:eastAsia="方正仿宋_GBK"/>
                <w:kern w:val="0"/>
                <w:szCs w:val="21"/>
              </w:rPr>
              <w:t>主要从事讲解接待、社会教育，以及信息宣传、志愿服务等相关工作。</w:t>
            </w:r>
          </w:p>
        </w:tc>
        <w:tc>
          <w:tcPr>
            <w:tcW w:w="291" w:type="pct"/>
            <w:shd w:val="clear" w:color="auto" w:fill="auto"/>
            <w:tcMar>
              <w:left w:w="68" w:type="dxa"/>
              <w:right w:w="68" w:type="dxa"/>
            </w:tcMar>
            <w:vAlign w:val="center"/>
          </w:tcPr>
          <w:p w14:paraId="1580BB57">
            <w:pPr>
              <w:widowControl/>
              <w:spacing w:line="320" w:lineRule="exact"/>
              <w:jc w:val="center"/>
              <w:rPr>
                <w:rFonts w:eastAsia="方正仿宋_GBK"/>
                <w:kern w:val="0"/>
                <w:szCs w:val="21"/>
              </w:rPr>
            </w:pPr>
            <w:r>
              <w:rPr>
                <w:rFonts w:eastAsia="方正仿宋_GBK"/>
                <w:kern w:val="0"/>
                <w:szCs w:val="21"/>
              </w:rPr>
              <w:t>盐城中国海盐博物馆（盐城市亭湖区开放大道2号）办公室</w:t>
            </w:r>
          </w:p>
        </w:tc>
        <w:tc>
          <w:tcPr>
            <w:tcW w:w="526" w:type="pct"/>
            <w:shd w:val="clear" w:color="auto" w:fill="auto"/>
            <w:tcMar>
              <w:left w:w="68" w:type="dxa"/>
              <w:right w:w="68" w:type="dxa"/>
            </w:tcMar>
            <w:vAlign w:val="center"/>
          </w:tcPr>
          <w:p w14:paraId="1F0B64E0">
            <w:pPr>
              <w:widowControl/>
              <w:spacing w:line="320" w:lineRule="exact"/>
              <w:jc w:val="center"/>
              <w:rPr>
                <w:rFonts w:eastAsia="方正仿宋_GBK"/>
                <w:kern w:val="0"/>
                <w:szCs w:val="21"/>
              </w:rPr>
            </w:pPr>
            <w:r>
              <w:rPr>
                <w:rFonts w:eastAsia="方正仿宋_GBK"/>
                <w:kern w:val="0"/>
                <w:szCs w:val="21"/>
              </w:rPr>
              <w:t>0515-89902303</w:t>
            </w:r>
          </w:p>
        </w:tc>
      </w:tr>
      <w:tr w14:paraId="7F16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trPr>
        <w:tc>
          <w:tcPr>
            <w:tcW w:w="206" w:type="pct"/>
            <w:shd w:val="clear" w:color="auto" w:fill="auto"/>
            <w:tcMar>
              <w:left w:w="68" w:type="dxa"/>
              <w:right w:w="68" w:type="dxa"/>
            </w:tcMar>
            <w:vAlign w:val="center"/>
          </w:tcPr>
          <w:p w14:paraId="2A955235">
            <w:pPr>
              <w:widowControl/>
              <w:spacing w:line="320" w:lineRule="exact"/>
              <w:jc w:val="center"/>
              <w:rPr>
                <w:rFonts w:eastAsia="方正仿宋_GBK"/>
                <w:kern w:val="0"/>
                <w:szCs w:val="21"/>
              </w:rPr>
            </w:pPr>
            <w:r>
              <w:rPr>
                <w:rFonts w:eastAsia="方正仿宋_GBK"/>
                <w:kern w:val="0"/>
                <w:szCs w:val="21"/>
              </w:rPr>
              <w:t>3</w:t>
            </w:r>
          </w:p>
        </w:tc>
        <w:tc>
          <w:tcPr>
            <w:tcW w:w="285" w:type="pct"/>
            <w:shd w:val="clear" w:color="auto" w:fill="auto"/>
            <w:tcMar>
              <w:left w:w="68" w:type="dxa"/>
              <w:right w:w="68" w:type="dxa"/>
            </w:tcMar>
            <w:vAlign w:val="center"/>
          </w:tcPr>
          <w:p w14:paraId="6E829466">
            <w:pPr>
              <w:widowControl/>
              <w:spacing w:line="320" w:lineRule="exact"/>
              <w:jc w:val="center"/>
              <w:rPr>
                <w:rFonts w:eastAsia="方正仿宋_GBK"/>
                <w:kern w:val="0"/>
                <w:szCs w:val="21"/>
              </w:rPr>
            </w:pPr>
            <w:r>
              <w:rPr>
                <w:rFonts w:eastAsia="方正仿宋_GBK"/>
                <w:kern w:val="0"/>
                <w:szCs w:val="21"/>
              </w:rPr>
              <w:t>盐城市图书馆</w:t>
            </w:r>
          </w:p>
        </w:tc>
        <w:tc>
          <w:tcPr>
            <w:tcW w:w="258" w:type="pct"/>
            <w:shd w:val="clear" w:color="auto" w:fill="auto"/>
            <w:tcMar>
              <w:left w:w="68" w:type="dxa"/>
              <w:right w:w="68" w:type="dxa"/>
            </w:tcMar>
            <w:vAlign w:val="center"/>
          </w:tcPr>
          <w:p w14:paraId="3A52AA0C">
            <w:pPr>
              <w:widowControl/>
              <w:spacing w:line="320" w:lineRule="exact"/>
              <w:jc w:val="center"/>
              <w:rPr>
                <w:rFonts w:eastAsia="方正仿宋_GBK"/>
                <w:kern w:val="0"/>
                <w:szCs w:val="21"/>
              </w:rPr>
            </w:pPr>
            <w:r>
              <w:rPr>
                <w:rFonts w:eastAsia="方正仿宋_GBK"/>
                <w:kern w:val="0"/>
                <w:szCs w:val="21"/>
              </w:rPr>
              <w:t>读者服务</w:t>
            </w:r>
          </w:p>
        </w:tc>
        <w:tc>
          <w:tcPr>
            <w:tcW w:w="221" w:type="pct"/>
            <w:shd w:val="clear" w:color="auto" w:fill="auto"/>
            <w:tcMar>
              <w:left w:w="68" w:type="dxa"/>
              <w:right w:w="68" w:type="dxa"/>
            </w:tcMar>
            <w:vAlign w:val="center"/>
          </w:tcPr>
          <w:p w14:paraId="72F3E787">
            <w:pPr>
              <w:widowControl/>
              <w:spacing w:line="320" w:lineRule="exact"/>
              <w:jc w:val="center"/>
              <w:rPr>
                <w:rFonts w:eastAsia="方正仿宋_GBK"/>
                <w:kern w:val="0"/>
                <w:szCs w:val="21"/>
              </w:rPr>
            </w:pPr>
            <w:r>
              <w:rPr>
                <w:rFonts w:eastAsia="方正仿宋_GBK"/>
                <w:kern w:val="0"/>
                <w:szCs w:val="21"/>
              </w:rPr>
              <w:t>1</w:t>
            </w:r>
          </w:p>
        </w:tc>
        <w:tc>
          <w:tcPr>
            <w:tcW w:w="253" w:type="pct"/>
            <w:shd w:val="clear" w:color="auto" w:fill="auto"/>
            <w:tcMar>
              <w:left w:w="68" w:type="dxa"/>
              <w:right w:w="68" w:type="dxa"/>
            </w:tcMar>
            <w:vAlign w:val="center"/>
          </w:tcPr>
          <w:p w14:paraId="69B9B8BB">
            <w:pPr>
              <w:widowControl/>
              <w:spacing w:line="320" w:lineRule="exact"/>
              <w:jc w:val="center"/>
              <w:rPr>
                <w:rFonts w:eastAsia="方正仿宋_GBK"/>
                <w:kern w:val="0"/>
                <w:szCs w:val="21"/>
              </w:rPr>
            </w:pPr>
            <w:r>
              <w:rPr>
                <w:rFonts w:eastAsia="方正仿宋_GBK"/>
                <w:kern w:val="0"/>
                <w:szCs w:val="21"/>
              </w:rPr>
              <w:t>本科及以上</w:t>
            </w:r>
          </w:p>
        </w:tc>
        <w:tc>
          <w:tcPr>
            <w:tcW w:w="1013" w:type="pct"/>
            <w:shd w:val="clear" w:color="auto" w:fill="auto"/>
            <w:tcMar>
              <w:left w:w="68" w:type="dxa"/>
              <w:right w:w="68" w:type="dxa"/>
            </w:tcMar>
            <w:vAlign w:val="center"/>
          </w:tcPr>
          <w:p w14:paraId="1D4434FA">
            <w:pPr>
              <w:widowControl/>
              <w:spacing w:line="320" w:lineRule="exact"/>
              <w:jc w:val="left"/>
              <w:rPr>
                <w:rFonts w:eastAsia="方正仿宋_GBK"/>
                <w:kern w:val="0"/>
                <w:szCs w:val="21"/>
              </w:rPr>
            </w:pPr>
            <w:r>
              <w:rPr>
                <w:rFonts w:eastAsia="方正仿宋_GBK"/>
                <w:kern w:val="0"/>
                <w:szCs w:val="21"/>
              </w:rPr>
              <w:t>视觉传达设计，视觉传达，展示艺术设计，数字影像设计，新媒体艺术</w:t>
            </w:r>
          </w:p>
        </w:tc>
        <w:tc>
          <w:tcPr>
            <w:tcW w:w="555" w:type="pct"/>
            <w:shd w:val="clear" w:color="auto" w:fill="auto"/>
            <w:tcMar>
              <w:left w:w="68" w:type="dxa"/>
              <w:right w:w="68" w:type="dxa"/>
            </w:tcMar>
            <w:vAlign w:val="center"/>
          </w:tcPr>
          <w:p w14:paraId="5326EA1C">
            <w:pPr>
              <w:widowControl/>
              <w:spacing w:line="320" w:lineRule="exact"/>
              <w:jc w:val="left"/>
              <w:rPr>
                <w:rFonts w:eastAsia="方正仿宋_GBK"/>
                <w:kern w:val="0"/>
                <w:szCs w:val="21"/>
              </w:rPr>
            </w:pPr>
            <w:r>
              <w:rPr>
                <w:rFonts w:eastAsia="方正仿宋_GBK"/>
                <w:kern w:val="0"/>
                <w:szCs w:val="21"/>
              </w:rPr>
              <w:t>　</w:t>
            </w:r>
          </w:p>
        </w:tc>
        <w:tc>
          <w:tcPr>
            <w:tcW w:w="447" w:type="pct"/>
            <w:shd w:val="clear" w:color="auto" w:fill="auto"/>
            <w:tcMar>
              <w:left w:w="68" w:type="dxa"/>
              <w:right w:w="68" w:type="dxa"/>
            </w:tcMar>
            <w:vAlign w:val="center"/>
          </w:tcPr>
          <w:p w14:paraId="36F29272">
            <w:pPr>
              <w:widowControl/>
              <w:spacing w:line="320" w:lineRule="exact"/>
              <w:jc w:val="center"/>
              <w:rPr>
                <w:rFonts w:eastAsia="方正仿宋_GBK"/>
                <w:kern w:val="0"/>
                <w:szCs w:val="21"/>
              </w:rPr>
            </w:pPr>
            <w:r>
              <w:rPr>
                <w:rFonts w:eastAsia="方正仿宋_GBK"/>
                <w:kern w:val="0"/>
                <w:szCs w:val="21"/>
              </w:rPr>
              <w:t>笔试+面试</w:t>
            </w:r>
          </w:p>
        </w:tc>
        <w:tc>
          <w:tcPr>
            <w:tcW w:w="505" w:type="pct"/>
            <w:shd w:val="clear" w:color="auto" w:fill="auto"/>
            <w:tcMar>
              <w:left w:w="68" w:type="dxa"/>
              <w:right w:w="68" w:type="dxa"/>
            </w:tcMar>
            <w:vAlign w:val="center"/>
          </w:tcPr>
          <w:p w14:paraId="23547F5E">
            <w:pPr>
              <w:widowControl/>
              <w:spacing w:line="320" w:lineRule="exact"/>
              <w:rPr>
                <w:rFonts w:eastAsia="方正仿宋_GBK"/>
                <w:kern w:val="0"/>
                <w:szCs w:val="21"/>
              </w:rPr>
            </w:pPr>
            <w:r>
              <w:rPr>
                <w:rFonts w:eastAsia="方正仿宋_GBK"/>
                <w:kern w:val="0"/>
                <w:szCs w:val="21"/>
              </w:rPr>
              <w:t>笔试内容为公共基础知识和岗位应知应会知识。面试内容为：结构化面试。</w:t>
            </w:r>
          </w:p>
        </w:tc>
        <w:tc>
          <w:tcPr>
            <w:tcW w:w="434" w:type="pct"/>
            <w:shd w:val="clear" w:color="auto" w:fill="auto"/>
            <w:tcMar>
              <w:left w:w="68" w:type="dxa"/>
              <w:right w:w="68" w:type="dxa"/>
            </w:tcMar>
            <w:vAlign w:val="center"/>
          </w:tcPr>
          <w:p w14:paraId="415A99FD">
            <w:pPr>
              <w:widowControl/>
              <w:spacing w:line="320" w:lineRule="exact"/>
              <w:jc w:val="left"/>
              <w:rPr>
                <w:rFonts w:eastAsia="方正仿宋_GBK"/>
                <w:kern w:val="0"/>
                <w:szCs w:val="21"/>
              </w:rPr>
            </w:pPr>
            <w:r>
              <w:rPr>
                <w:rFonts w:eastAsia="方正仿宋_GBK"/>
                <w:kern w:val="0"/>
                <w:szCs w:val="21"/>
              </w:rPr>
              <w:t>主要从事创意设计、摄影、视频拍摄、多媒体宣传等读者服务相关工作。报名时提供相关从事经历和作品证明。</w:t>
            </w:r>
          </w:p>
        </w:tc>
        <w:tc>
          <w:tcPr>
            <w:tcW w:w="291" w:type="pct"/>
            <w:shd w:val="clear" w:color="auto" w:fill="auto"/>
            <w:tcMar>
              <w:left w:w="68" w:type="dxa"/>
              <w:right w:w="68" w:type="dxa"/>
            </w:tcMar>
            <w:vAlign w:val="center"/>
          </w:tcPr>
          <w:p w14:paraId="6734A88F">
            <w:pPr>
              <w:widowControl/>
              <w:spacing w:line="320" w:lineRule="exact"/>
              <w:jc w:val="center"/>
              <w:rPr>
                <w:rFonts w:eastAsia="方正仿宋_GBK"/>
                <w:kern w:val="0"/>
                <w:szCs w:val="21"/>
              </w:rPr>
            </w:pPr>
            <w:r>
              <w:rPr>
                <w:rFonts w:eastAsia="方正仿宋_GBK"/>
                <w:kern w:val="0"/>
                <w:szCs w:val="21"/>
              </w:rPr>
              <w:t>盐城市图书馆（盐城市府西路6号）三楼党群办公室</w:t>
            </w:r>
          </w:p>
        </w:tc>
        <w:tc>
          <w:tcPr>
            <w:tcW w:w="526" w:type="pct"/>
            <w:shd w:val="clear" w:color="auto" w:fill="auto"/>
            <w:tcMar>
              <w:left w:w="68" w:type="dxa"/>
              <w:right w:w="68" w:type="dxa"/>
            </w:tcMar>
            <w:vAlign w:val="center"/>
          </w:tcPr>
          <w:p w14:paraId="4EBB410E">
            <w:pPr>
              <w:widowControl/>
              <w:spacing w:line="320" w:lineRule="exact"/>
              <w:jc w:val="center"/>
              <w:rPr>
                <w:rFonts w:eastAsia="方正仿宋_GBK"/>
                <w:kern w:val="0"/>
                <w:szCs w:val="21"/>
              </w:rPr>
            </w:pPr>
            <w:r>
              <w:rPr>
                <w:rFonts w:eastAsia="方正仿宋_GBK"/>
                <w:kern w:val="0"/>
                <w:szCs w:val="21"/>
              </w:rPr>
              <w:t>0515-69971596</w:t>
            </w:r>
          </w:p>
        </w:tc>
      </w:tr>
      <w:tr w14:paraId="286A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5" w:hRule="atLeast"/>
        </w:trPr>
        <w:tc>
          <w:tcPr>
            <w:tcW w:w="206" w:type="pct"/>
            <w:shd w:val="clear" w:color="auto" w:fill="auto"/>
            <w:tcMar>
              <w:left w:w="68" w:type="dxa"/>
              <w:right w:w="68" w:type="dxa"/>
            </w:tcMar>
            <w:vAlign w:val="center"/>
          </w:tcPr>
          <w:p w14:paraId="598330CE">
            <w:pPr>
              <w:widowControl/>
              <w:spacing w:line="320" w:lineRule="exact"/>
              <w:jc w:val="center"/>
              <w:rPr>
                <w:rFonts w:eastAsia="方正仿宋_GBK"/>
                <w:kern w:val="0"/>
                <w:szCs w:val="21"/>
              </w:rPr>
            </w:pPr>
            <w:r>
              <w:rPr>
                <w:rFonts w:eastAsia="方正仿宋_GBK"/>
                <w:kern w:val="0"/>
                <w:szCs w:val="21"/>
              </w:rPr>
              <w:t>4</w:t>
            </w:r>
          </w:p>
        </w:tc>
        <w:tc>
          <w:tcPr>
            <w:tcW w:w="285" w:type="pct"/>
            <w:shd w:val="clear" w:color="auto" w:fill="auto"/>
            <w:tcMar>
              <w:left w:w="68" w:type="dxa"/>
              <w:right w:w="68" w:type="dxa"/>
            </w:tcMar>
            <w:vAlign w:val="center"/>
          </w:tcPr>
          <w:p w14:paraId="6A6C1F72">
            <w:pPr>
              <w:widowControl/>
              <w:spacing w:line="320" w:lineRule="exact"/>
              <w:jc w:val="center"/>
              <w:rPr>
                <w:rFonts w:eastAsia="方正仿宋_GBK"/>
                <w:kern w:val="0"/>
                <w:szCs w:val="21"/>
              </w:rPr>
            </w:pPr>
            <w:r>
              <w:rPr>
                <w:rFonts w:eastAsia="方正仿宋_GBK"/>
                <w:kern w:val="0"/>
                <w:szCs w:val="21"/>
              </w:rPr>
              <w:t>盐城市文物保护和考古研究所</w:t>
            </w:r>
          </w:p>
        </w:tc>
        <w:tc>
          <w:tcPr>
            <w:tcW w:w="258" w:type="pct"/>
            <w:shd w:val="clear" w:color="auto" w:fill="auto"/>
            <w:noWrap/>
            <w:tcMar>
              <w:left w:w="68" w:type="dxa"/>
              <w:right w:w="68" w:type="dxa"/>
            </w:tcMar>
            <w:vAlign w:val="center"/>
          </w:tcPr>
          <w:p w14:paraId="2F1FC965">
            <w:pPr>
              <w:widowControl/>
              <w:spacing w:line="320" w:lineRule="exact"/>
              <w:jc w:val="center"/>
              <w:rPr>
                <w:rFonts w:eastAsia="方正仿宋_GBK"/>
                <w:kern w:val="0"/>
                <w:szCs w:val="21"/>
              </w:rPr>
            </w:pPr>
            <w:r>
              <w:rPr>
                <w:rFonts w:eastAsia="方正仿宋_GBK"/>
                <w:kern w:val="0"/>
                <w:szCs w:val="21"/>
              </w:rPr>
              <w:t>公众考古</w:t>
            </w:r>
          </w:p>
        </w:tc>
        <w:tc>
          <w:tcPr>
            <w:tcW w:w="221" w:type="pct"/>
            <w:shd w:val="clear" w:color="auto" w:fill="auto"/>
            <w:tcMar>
              <w:left w:w="68" w:type="dxa"/>
              <w:right w:w="68" w:type="dxa"/>
            </w:tcMar>
            <w:vAlign w:val="center"/>
          </w:tcPr>
          <w:p w14:paraId="253BE5AF">
            <w:pPr>
              <w:widowControl/>
              <w:spacing w:line="320" w:lineRule="exact"/>
              <w:jc w:val="center"/>
              <w:rPr>
                <w:rFonts w:eastAsia="方正仿宋_GBK"/>
                <w:kern w:val="0"/>
                <w:szCs w:val="21"/>
              </w:rPr>
            </w:pPr>
            <w:r>
              <w:rPr>
                <w:rFonts w:eastAsia="方正仿宋_GBK"/>
                <w:kern w:val="0"/>
                <w:szCs w:val="21"/>
              </w:rPr>
              <w:t>1</w:t>
            </w:r>
          </w:p>
        </w:tc>
        <w:tc>
          <w:tcPr>
            <w:tcW w:w="253" w:type="pct"/>
            <w:shd w:val="clear" w:color="auto" w:fill="auto"/>
            <w:tcMar>
              <w:left w:w="68" w:type="dxa"/>
              <w:right w:w="68" w:type="dxa"/>
            </w:tcMar>
            <w:vAlign w:val="center"/>
          </w:tcPr>
          <w:p w14:paraId="19BE04B8">
            <w:pPr>
              <w:widowControl/>
              <w:spacing w:line="320" w:lineRule="exact"/>
              <w:jc w:val="center"/>
              <w:rPr>
                <w:rFonts w:eastAsia="方正仿宋_GBK"/>
                <w:kern w:val="0"/>
                <w:szCs w:val="21"/>
              </w:rPr>
            </w:pPr>
            <w:r>
              <w:rPr>
                <w:rFonts w:eastAsia="方正仿宋_GBK"/>
                <w:kern w:val="0"/>
                <w:szCs w:val="21"/>
              </w:rPr>
              <w:t>大专及以上</w:t>
            </w:r>
          </w:p>
        </w:tc>
        <w:tc>
          <w:tcPr>
            <w:tcW w:w="1013" w:type="pct"/>
            <w:shd w:val="clear" w:color="auto" w:fill="auto"/>
            <w:tcMar>
              <w:left w:w="68" w:type="dxa"/>
              <w:right w:w="68" w:type="dxa"/>
            </w:tcMar>
            <w:vAlign w:val="center"/>
          </w:tcPr>
          <w:p w14:paraId="48142726">
            <w:pPr>
              <w:widowControl/>
              <w:spacing w:line="320" w:lineRule="exact"/>
              <w:jc w:val="left"/>
              <w:rPr>
                <w:rFonts w:eastAsia="方正仿宋_GBK"/>
                <w:kern w:val="0"/>
                <w:szCs w:val="21"/>
              </w:rPr>
            </w:pPr>
            <w:r>
              <w:rPr>
                <w:rFonts w:eastAsia="方正仿宋_GBK"/>
                <w:kern w:val="0"/>
                <w:szCs w:val="21"/>
              </w:rPr>
              <w:t>历史学，考古学，文物与博物馆学，文物保护技术，教育类</w:t>
            </w:r>
          </w:p>
        </w:tc>
        <w:tc>
          <w:tcPr>
            <w:tcW w:w="555" w:type="pct"/>
            <w:shd w:val="clear" w:color="auto" w:fill="auto"/>
            <w:tcMar>
              <w:left w:w="68" w:type="dxa"/>
              <w:right w:w="68" w:type="dxa"/>
            </w:tcMar>
            <w:vAlign w:val="center"/>
          </w:tcPr>
          <w:p w14:paraId="53F1141B">
            <w:pPr>
              <w:widowControl/>
              <w:spacing w:line="320" w:lineRule="exact"/>
              <w:jc w:val="left"/>
              <w:rPr>
                <w:rFonts w:eastAsia="方正仿宋_GBK"/>
                <w:kern w:val="0"/>
                <w:szCs w:val="21"/>
              </w:rPr>
            </w:pPr>
            <w:r>
              <w:rPr>
                <w:rFonts w:eastAsia="方正仿宋_GBK"/>
                <w:kern w:val="0"/>
                <w:szCs w:val="21"/>
              </w:rPr>
              <w:t>　</w:t>
            </w:r>
          </w:p>
        </w:tc>
        <w:tc>
          <w:tcPr>
            <w:tcW w:w="447" w:type="pct"/>
            <w:shd w:val="clear" w:color="auto" w:fill="auto"/>
            <w:tcMar>
              <w:left w:w="68" w:type="dxa"/>
              <w:right w:w="68" w:type="dxa"/>
            </w:tcMar>
            <w:vAlign w:val="center"/>
          </w:tcPr>
          <w:p w14:paraId="12F407E7">
            <w:pPr>
              <w:widowControl/>
              <w:spacing w:line="320" w:lineRule="exact"/>
              <w:jc w:val="center"/>
              <w:rPr>
                <w:rFonts w:eastAsia="方正仿宋_GBK"/>
                <w:kern w:val="0"/>
                <w:szCs w:val="21"/>
              </w:rPr>
            </w:pPr>
            <w:r>
              <w:rPr>
                <w:rFonts w:eastAsia="方正仿宋_GBK"/>
                <w:kern w:val="0"/>
                <w:szCs w:val="21"/>
              </w:rPr>
              <w:t>笔试+面试</w:t>
            </w:r>
          </w:p>
        </w:tc>
        <w:tc>
          <w:tcPr>
            <w:tcW w:w="505" w:type="pct"/>
            <w:shd w:val="clear" w:color="auto" w:fill="auto"/>
            <w:tcMar>
              <w:left w:w="68" w:type="dxa"/>
              <w:right w:w="68" w:type="dxa"/>
            </w:tcMar>
            <w:vAlign w:val="center"/>
          </w:tcPr>
          <w:p w14:paraId="4573BF83">
            <w:pPr>
              <w:widowControl/>
              <w:spacing w:line="320" w:lineRule="exact"/>
              <w:rPr>
                <w:rFonts w:eastAsia="方正仿宋_GBK"/>
                <w:kern w:val="0"/>
                <w:szCs w:val="21"/>
              </w:rPr>
            </w:pPr>
            <w:r>
              <w:rPr>
                <w:rFonts w:eastAsia="方正仿宋_GBK"/>
                <w:kern w:val="0"/>
                <w:szCs w:val="21"/>
              </w:rPr>
              <w:t>笔试内容为公共基础知识和岗位应知应会知识。面试内容为：结构化面试。</w:t>
            </w:r>
          </w:p>
        </w:tc>
        <w:tc>
          <w:tcPr>
            <w:tcW w:w="434" w:type="pct"/>
            <w:shd w:val="clear" w:color="auto" w:fill="auto"/>
            <w:tcMar>
              <w:left w:w="68" w:type="dxa"/>
              <w:right w:w="68" w:type="dxa"/>
            </w:tcMar>
            <w:vAlign w:val="center"/>
          </w:tcPr>
          <w:p w14:paraId="49F4380B">
            <w:pPr>
              <w:widowControl/>
              <w:spacing w:line="320" w:lineRule="exact"/>
              <w:jc w:val="left"/>
              <w:rPr>
                <w:rFonts w:eastAsia="方正仿宋_GBK"/>
                <w:kern w:val="0"/>
                <w:szCs w:val="21"/>
              </w:rPr>
            </w:pPr>
            <w:r>
              <w:rPr>
                <w:rFonts w:eastAsia="方正仿宋_GBK"/>
                <w:kern w:val="0"/>
                <w:szCs w:val="21"/>
              </w:rPr>
              <w:t>主要从事公众考古、宣传教育、文物绘图、文物保护等相关工作，需要在田野一线工地。</w:t>
            </w:r>
          </w:p>
        </w:tc>
        <w:tc>
          <w:tcPr>
            <w:tcW w:w="291" w:type="pct"/>
            <w:shd w:val="clear" w:color="auto" w:fill="auto"/>
            <w:tcMar>
              <w:left w:w="68" w:type="dxa"/>
              <w:right w:w="68" w:type="dxa"/>
            </w:tcMar>
            <w:vAlign w:val="center"/>
          </w:tcPr>
          <w:p w14:paraId="4AE9B0E4">
            <w:pPr>
              <w:widowControl/>
              <w:spacing w:line="320" w:lineRule="exact"/>
              <w:jc w:val="center"/>
              <w:rPr>
                <w:rFonts w:eastAsia="方正仿宋_GBK"/>
                <w:kern w:val="0"/>
                <w:szCs w:val="21"/>
              </w:rPr>
            </w:pPr>
            <w:r>
              <w:rPr>
                <w:rFonts w:eastAsia="方正仿宋_GBK"/>
                <w:kern w:val="0"/>
                <w:szCs w:val="21"/>
              </w:rPr>
              <w:t>盐城市文物保护和考古研究所（盐城市亭湖区建军西路126号盐城市博物馆南区办公楼）313办公室</w:t>
            </w:r>
          </w:p>
        </w:tc>
        <w:tc>
          <w:tcPr>
            <w:tcW w:w="526" w:type="pct"/>
            <w:shd w:val="clear" w:color="auto" w:fill="auto"/>
            <w:tcMar>
              <w:left w:w="68" w:type="dxa"/>
              <w:right w:w="68" w:type="dxa"/>
            </w:tcMar>
            <w:vAlign w:val="center"/>
          </w:tcPr>
          <w:p w14:paraId="012E14C0">
            <w:pPr>
              <w:widowControl/>
              <w:spacing w:line="320" w:lineRule="exact"/>
              <w:jc w:val="center"/>
              <w:rPr>
                <w:rFonts w:eastAsia="方正仿宋_GBK"/>
                <w:kern w:val="0"/>
                <w:szCs w:val="21"/>
              </w:rPr>
            </w:pPr>
            <w:r>
              <w:rPr>
                <w:rFonts w:eastAsia="方正仿宋_GBK"/>
                <w:kern w:val="0"/>
                <w:szCs w:val="21"/>
              </w:rPr>
              <w:t>0515-89800066</w:t>
            </w:r>
          </w:p>
        </w:tc>
      </w:tr>
    </w:tbl>
    <w:p w14:paraId="23A42BA1">
      <w:pPr>
        <w:widowControl/>
        <w:spacing w:before="156" w:beforeLines="50"/>
        <w:jc w:val="left"/>
        <w:rPr>
          <w:rFonts w:eastAsia="方正黑体_GBK"/>
          <w:sz w:val="32"/>
          <w:szCs w:val="32"/>
        </w:rPr>
        <w:sectPr>
          <w:pgSz w:w="16838" w:h="11906" w:orient="landscape"/>
          <w:pgMar w:top="1531" w:right="1531" w:bottom="1531" w:left="1531" w:header="851" w:footer="1134" w:gutter="0"/>
          <w:cols w:space="425" w:num="1"/>
          <w:docGrid w:type="linesAndChars" w:linePitch="312" w:charSpace="0"/>
        </w:sectPr>
      </w:pPr>
      <w:r>
        <w:rPr>
          <w:rFonts w:eastAsia="方正仿宋_GBK"/>
        </w:rPr>
        <w:t>注：专业参考《江苏省2025年度考试录用公务员专业参考目录》，录用后需服从用人单位工作调配。</w:t>
      </w:r>
    </w:p>
    <w:p w14:paraId="697855BF"/>
    <w:sectPr>
      <w:pgSz w:w="16838" w:h="11906" w:orient="landscape"/>
      <w:pgMar w:top="1531" w:right="2098" w:bottom="1531" w:left="1985"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方正黑体简体">
    <w:altName w:val="微软雅黑"/>
    <w:panose1 w:val="02010601030101010101"/>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鼎简大宋">
    <w:altName w:val="宋体"/>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汉鼎简仿宋">
    <w:altName w:val="仿宋"/>
    <w:panose1 w:val="00000000000000000000"/>
    <w:charset w:val="86"/>
    <w:family w:val="modern"/>
    <w:pitch w:val="default"/>
    <w:sig w:usb0="00000000" w:usb1="00000000" w:usb2="00000010" w:usb3="00000000" w:csb0="00040000" w:csb1="00000000"/>
  </w:font>
  <w:font w:name="汉鼎简黑体">
    <w:altName w:val="方正黑体_GBK"/>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0535E"/>
    <w:multiLevelType w:val="multilevel"/>
    <w:tmpl w:val="3600535E"/>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5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3F"/>
    <w:rsid w:val="000716BC"/>
    <w:rsid w:val="000915B4"/>
    <w:rsid w:val="00175754"/>
    <w:rsid w:val="00180C4A"/>
    <w:rsid w:val="002065C8"/>
    <w:rsid w:val="00257EE3"/>
    <w:rsid w:val="00275C1D"/>
    <w:rsid w:val="002A615A"/>
    <w:rsid w:val="004C2640"/>
    <w:rsid w:val="004E3ED1"/>
    <w:rsid w:val="00573B20"/>
    <w:rsid w:val="00621C33"/>
    <w:rsid w:val="0063083F"/>
    <w:rsid w:val="00692B1C"/>
    <w:rsid w:val="007756A5"/>
    <w:rsid w:val="007F08E6"/>
    <w:rsid w:val="00807A95"/>
    <w:rsid w:val="008177FC"/>
    <w:rsid w:val="00891153"/>
    <w:rsid w:val="008A1AEC"/>
    <w:rsid w:val="008B4916"/>
    <w:rsid w:val="00A26A68"/>
    <w:rsid w:val="00AB6821"/>
    <w:rsid w:val="00AC3EC6"/>
    <w:rsid w:val="00B548C3"/>
    <w:rsid w:val="00B95EC5"/>
    <w:rsid w:val="00CE7CB6"/>
    <w:rsid w:val="00D47084"/>
    <w:rsid w:val="00D72D58"/>
    <w:rsid w:val="00D741A1"/>
    <w:rsid w:val="00D74AFF"/>
    <w:rsid w:val="00DE450F"/>
    <w:rsid w:val="00EB76CB"/>
    <w:rsid w:val="00F901CC"/>
    <w:rsid w:val="02771E91"/>
    <w:rsid w:val="07E43686"/>
    <w:rsid w:val="1DE123A6"/>
    <w:rsid w:val="3EC65064"/>
    <w:rsid w:val="488C783C"/>
    <w:rsid w:val="6D060546"/>
    <w:rsid w:val="6F6E723A"/>
    <w:rsid w:val="75F60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3">
    <w:name w:val="heading 1"/>
    <w:basedOn w:val="1"/>
    <w:link w:val="60"/>
    <w:qFormat/>
    <w:uiPriority w:val="0"/>
    <w:pPr>
      <w:spacing w:beforeAutospacing="1" w:afterAutospacing="1"/>
      <w:jc w:val="left"/>
      <w:outlineLvl w:val="0"/>
    </w:pPr>
    <w:rPr>
      <w:rFonts w:ascii="宋体" w:hAnsi="宋体" w:eastAsia="宋体"/>
      <w:b/>
      <w:bCs/>
      <w:kern w:val="44"/>
      <w:sz w:val="48"/>
      <w:szCs w:val="48"/>
    </w:rPr>
  </w:style>
  <w:style w:type="paragraph" w:styleId="4">
    <w:name w:val="heading 2"/>
    <w:basedOn w:val="1"/>
    <w:next w:val="1"/>
    <w:link w:val="61"/>
    <w:qFormat/>
    <w:uiPriority w:val="0"/>
    <w:pPr>
      <w:spacing w:line="360" w:lineRule="auto"/>
      <w:outlineLvl w:val="1"/>
    </w:pPr>
    <w:rPr>
      <w:rFonts w:eastAsia="黑体"/>
      <w:sz w:val="30"/>
    </w:rPr>
  </w:style>
  <w:style w:type="paragraph" w:styleId="5">
    <w:name w:val="heading 3"/>
    <w:basedOn w:val="1"/>
    <w:next w:val="1"/>
    <w:link w:val="62"/>
    <w:unhideWhenUsed/>
    <w:qFormat/>
    <w:uiPriority w:val="0"/>
    <w:pPr>
      <w:spacing w:beforeAutospacing="1" w:afterAutospacing="1"/>
      <w:jc w:val="left"/>
      <w:outlineLvl w:val="2"/>
    </w:pPr>
    <w:rPr>
      <w:rFonts w:ascii="宋体" w:hAnsi="宋体" w:eastAsia="宋体"/>
      <w:b/>
      <w:bCs/>
      <w:kern w:val="0"/>
      <w:sz w:val="27"/>
      <w:szCs w:val="27"/>
    </w:rPr>
  </w:style>
  <w:style w:type="paragraph" w:styleId="6">
    <w:name w:val="heading 6"/>
    <w:basedOn w:val="1"/>
    <w:next w:val="1"/>
    <w:link w:val="136"/>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jc w:val="left"/>
    </w:pPr>
    <w:rPr>
      <w:spacing w:val="-25"/>
    </w:rPr>
  </w:style>
  <w:style w:type="paragraph" w:styleId="7">
    <w:name w:val="table of authorities"/>
    <w:basedOn w:val="1"/>
    <w:next w:val="1"/>
    <w:autoRedefine/>
    <w:qFormat/>
    <w:uiPriority w:val="99"/>
    <w:pPr>
      <w:ind w:left="200" w:leftChars="200"/>
    </w:pPr>
  </w:style>
  <w:style w:type="paragraph" w:styleId="8">
    <w:name w:val="Document Map"/>
    <w:basedOn w:val="1"/>
    <w:link w:val="47"/>
    <w:semiHidden/>
    <w:qFormat/>
    <w:uiPriority w:val="0"/>
    <w:pPr>
      <w:shd w:val="clear" w:color="auto" w:fill="000080"/>
    </w:pPr>
  </w:style>
  <w:style w:type="paragraph" w:styleId="9">
    <w:name w:val="toa heading"/>
    <w:basedOn w:val="1"/>
    <w:next w:val="1"/>
    <w:qFormat/>
    <w:uiPriority w:val="0"/>
    <w:pPr>
      <w:spacing w:before="120"/>
    </w:pPr>
    <w:rPr>
      <w:rFonts w:ascii="Cambria" w:hAnsi="Cambria" w:cs="Cambria"/>
      <w:sz w:val="24"/>
    </w:rPr>
  </w:style>
  <w:style w:type="paragraph" w:styleId="10">
    <w:name w:val="annotation text"/>
    <w:basedOn w:val="1"/>
    <w:link w:val="137"/>
    <w:qFormat/>
    <w:uiPriority w:val="0"/>
  </w:style>
  <w:style w:type="paragraph" w:styleId="11">
    <w:name w:val="Salutation"/>
    <w:basedOn w:val="1"/>
    <w:next w:val="1"/>
    <w:link w:val="120"/>
    <w:autoRedefine/>
    <w:qFormat/>
    <w:uiPriority w:val="0"/>
    <w:rPr>
      <w:rFonts w:eastAsia="宋体"/>
    </w:rPr>
  </w:style>
  <w:style w:type="paragraph" w:styleId="12">
    <w:name w:val="Closing"/>
    <w:basedOn w:val="1"/>
    <w:link w:val="139"/>
    <w:autoRedefine/>
    <w:qFormat/>
    <w:uiPriority w:val="0"/>
    <w:pPr>
      <w:ind w:left="100" w:leftChars="2100"/>
    </w:pPr>
    <w:rPr>
      <w:rFonts w:eastAsia="仿宋_GB2312"/>
    </w:rPr>
  </w:style>
  <w:style w:type="paragraph" w:styleId="13">
    <w:name w:val="Body Text"/>
    <w:basedOn w:val="1"/>
    <w:next w:val="1"/>
    <w:link w:val="67"/>
    <w:qFormat/>
    <w:uiPriority w:val="0"/>
    <w:pPr>
      <w:jc w:val="center"/>
    </w:pPr>
    <w:rPr>
      <w:sz w:val="44"/>
    </w:rPr>
  </w:style>
  <w:style w:type="paragraph" w:styleId="14">
    <w:name w:val="Body Text Indent"/>
    <w:basedOn w:val="1"/>
    <w:link w:val="68"/>
    <w:unhideWhenUsed/>
    <w:qFormat/>
    <w:uiPriority w:val="99"/>
    <w:pPr>
      <w:spacing w:after="120"/>
      <w:ind w:left="420" w:leftChars="200"/>
    </w:pPr>
  </w:style>
  <w:style w:type="paragraph" w:styleId="15">
    <w:name w:val="Plain Text"/>
    <w:basedOn w:val="1"/>
    <w:link w:val="72"/>
    <w:qFormat/>
    <w:uiPriority w:val="0"/>
    <w:rPr>
      <w:rFonts w:ascii="宋体" w:hAnsi="Courier New"/>
      <w:kern w:val="10"/>
      <w:szCs w:val="21"/>
    </w:rPr>
  </w:style>
  <w:style w:type="paragraph" w:styleId="16">
    <w:name w:val="Date"/>
    <w:basedOn w:val="1"/>
    <w:next w:val="1"/>
    <w:link w:val="69"/>
    <w:qFormat/>
    <w:uiPriority w:val="99"/>
    <w:rPr>
      <w:rFonts w:eastAsia="仿宋_GB2312"/>
    </w:rPr>
  </w:style>
  <w:style w:type="paragraph" w:styleId="17">
    <w:name w:val="Body Text Indent 2"/>
    <w:basedOn w:val="1"/>
    <w:link w:val="70"/>
    <w:qFormat/>
    <w:uiPriority w:val="0"/>
    <w:pPr>
      <w:spacing w:line="560" w:lineRule="exact"/>
      <w:ind w:firstLine="640" w:firstLineChars="200"/>
    </w:pPr>
    <w:rPr>
      <w:rFonts w:ascii="仿宋_GB2312" w:eastAsia="仿宋_GB2312"/>
    </w:rPr>
  </w:style>
  <w:style w:type="paragraph" w:styleId="18">
    <w:name w:val="endnote text"/>
    <w:basedOn w:val="1"/>
    <w:link w:val="138"/>
    <w:autoRedefine/>
    <w:qFormat/>
    <w:uiPriority w:val="0"/>
    <w:pPr>
      <w:snapToGrid w:val="0"/>
    </w:pPr>
    <w:rPr>
      <w:rFonts w:eastAsia="宋体"/>
    </w:rPr>
  </w:style>
  <w:style w:type="paragraph" w:styleId="19">
    <w:name w:val="Balloon Text"/>
    <w:basedOn w:val="1"/>
    <w:link w:val="141"/>
    <w:autoRedefine/>
    <w:qFormat/>
    <w:uiPriority w:val="0"/>
    <w:rPr>
      <w:rFonts w:eastAsia="宋体"/>
      <w:sz w:val="18"/>
      <w:szCs w:val="18"/>
    </w:rPr>
  </w:style>
  <w:style w:type="paragraph" w:styleId="20">
    <w:name w:val="footer"/>
    <w:basedOn w:val="1"/>
    <w:link w:val="65"/>
    <w:qFormat/>
    <w:uiPriority w:val="99"/>
    <w:pPr>
      <w:tabs>
        <w:tab w:val="center" w:pos="4153"/>
        <w:tab w:val="right" w:pos="8306"/>
      </w:tabs>
      <w:snapToGrid w:val="0"/>
      <w:jc w:val="left"/>
    </w:pPr>
    <w:rPr>
      <w:sz w:val="18"/>
    </w:rPr>
  </w:style>
  <w:style w:type="paragraph" w:styleId="21">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2">
    <w:name w:val="footnote text"/>
    <w:basedOn w:val="1"/>
    <w:link w:val="63"/>
    <w:qFormat/>
    <w:uiPriority w:val="0"/>
    <w:pPr>
      <w:snapToGrid w:val="0"/>
    </w:pPr>
    <w:rPr>
      <w:sz w:val="18"/>
    </w:rPr>
  </w:style>
  <w:style w:type="paragraph" w:styleId="23">
    <w:name w:val="Body Text Indent 3"/>
    <w:basedOn w:val="1"/>
    <w:link w:val="71"/>
    <w:qFormat/>
    <w:uiPriority w:val="0"/>
    <w:pPr>
      <w:spacing w:after="120"/>
      <w:ind w:left="420" w:leftChars="200"/>
    </w:pPr>
    <w:rPr>
      <w:sz w:val="16"/>
      <w:szCs w:val="16"/>
    </w:rPr>
  </w:style>
  <w:style w:type="paragraph" w:styleId="24">
    <w:name w:val="toc 2"/>
    <w:basedOn w:val="1"/>
    <w:next w:val="1"/>
    <w:unhideWhenUsed/>
    <w:qFormat/>
    <w:uiPriority w:val="39"/>
    <w:pPr>
      <w:spacing w:after="100" w:line="259" w:lineRule="auto"/>
      <w:ind w:left="220"/>
    </w:pPr>
    <w:rPr>
      <w:rFonts w:ascii="Yu Mincho Light" w:hAnsi="Yu Mincho Light" w:eastAsia="Yu Mincho Light"/>
      <w:sz w:val="22"/>
    </w:rPr>
  </w:style>
  <w:style w:type="paragraph" w:styleId="25">
    <w:name w:val="HTML Preformatted"/>
    <w:basedOn w:val="1"/>
    <w:link w:val="7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26">
    <w:name w:val="Normal (Web)"/>
    <w:basedOn w:val="1"/>
    <w:qFormat/>
    <w:uiPriority w:val="0"/>
    <w:pPr>
      <w:spacing w:before="100" w:beforeAutospacing="1" w:after="100" w:afterAutospacing="1"/>
      <w:jc w:val="left"/>
    </w:pPr>
    <w:rPr>
      <w:rFonts w:cs="微软雅黑"/>
      <w:kern w:val="0"/>
      <w:sz w:val="24"/>
    </w:rPr>
  </w:style>
  <w:style w:type="paragraph" w:styleId="27">
    <w:name w:val="Title"/>
    <w:basedOn w:val="1"/>
    <w:next w:val="1"/>
    <w:link w:val="66"/>
    <w:qFormat/>
    <w:uiPriority w:val="10"/>
    <w:pPr>
      <w:spacing w:before="240" w:after="60"/>
      <w:jc w:val="center"/>
      <w:outlineLvl w:val="0"/>
    </w:pPr>
    <w:rPr>
      <w:rFonts w:asciiTheme="majorHAnsi" w:hAnsiTheme="majorHAnsi" w:eastAsiaTheme="majorEastAsia" w:cstheme="majorBidi"/>
      <w:b/>
      <w:bCs/>
      <w:sz w:val="32"/>
      <w:szCs w:val="32"/>
    </w:rPr>
  </w:style>
  <w:style w:type="paragraph" w:styleId="28">
    <w:name w:val="Body Text First Indent"/>
    <w:basedOn w:val="1"/>
    <w:link w:val="152"/>
    <w:unhideWhenUsed/>
    <w:qFormat/>
    <w:uiPriority w:val="99"/>
    <w:pPr>
      <w:ind w:firstLine="640"/>
    </w:pPr>
    <w:rPr>
      <w:rFonts w:ascii="Calibri" w:hAnsi="Calibri" w:eastAsia="宋体"/>
    </w:rPr>
  </w:style>
  <w:style w:type="paragraph" w:styleId="29">
    <w:name w:val="Body Text First Indent 2"/>
    <w:basedOn w:val="14"/>
    <w:link w:val="140"/>
    <w:unhideWhenUsed/>
    <w:qFormat/>
    <w:uiPriority w:val="99"/>
    <w:pPr>
      <w:tabs>
        <w:tab w:val="left" w:pos="0"/>
        <w:tab w:val="left" w:pos="1800"/>
      </w:tabs>
      <w:overflowPunct w:val="0"/>
      <w:topLinePunct/>
      <w:autoSpaceDE w:val="0"/>
      <w:autoSpaceDN w:val="0"/>
      <w:spacing w:after="0" w:line="360" w:lineRule="auto"/>
      <w:ind w:left="0" w:leftChars="0" w:firstLine="420" w:firstLineChars="200"/>
    </w:pPr>
    <w:rPr>
      <w:rFonts w:ascii="宋体" w:hAnsi="宋体" w:eastAsia="方正仿宋_GBK"/>
    </w:rPr>
  </w:style>
  <w:style w:type="character" w:styleId="32">
    <w:name w:val="Strong"/>
    <w:qFormat/>
    <w:uiPriority w:val="0"/>
    <w:rPr>
      <w:b/>
      <w:bCs/>
    </w:rPr>
  </w:style>
  <w:style w:type="character" w:styleId="33">
    <w:name w:val="endnote reference"/>
    <w:basedOn w:val="31"/>
    <w:qFormat/>
    <w:uiPriority w:val="0"/>
    <w:rPr>
      <w:vertAlign w:val="superscript"/>
    </w:rPr>
  </w:style>
  <w:style w:type="character" w:styleId="34">
    <w:name w:val="page number"/>
    <w:basedOn w:val="31"/>
    <w:qFormat/>
    <w:uiPriority w:val="99"/>
  </w:style>
  <w:style w:type="character" w:styleId="35">
    <w:name w:val="FollowedHyperlink"/>
    <w:basedOn w:val="31"/>
    <w:unhideWhenUsed/>
    <w:qFormat/>
    <w:uiPriority w:val="99"/>
    <w:rPr>
      <w:color w:val="800080"/>
      <w:u w:val="single"/>
    </w:rPr>
  </w:style>
  <w:style w:type="character" w:styleId="36">
    <w:name w:val="Emphasis"/>
    <w:basedOn w:val="31"/>
    <w:qFormat/>
    <w:uiPriority w:val="0"/>
    <w:rPr>
      <w:i/>
      <w:iCs/>
    </w:rPr>
  </w:style>
  <w:style w:type="character" w:styleId="37">
    <w:name w:val="Hyperlink"/>
    <w:autoRedefine/>
    <w:qFormat/>
    <w:uiPriority w:val="0"/>
    <w:rPr>
      <w:color w:val="0000FF"/>
      <w:u w:val="single"/>
    </w:rPr>
  </w:style>
  <w:style w:type="character" w:styleId="38">
    <w:name w:val="footnote reference"/>
    <w:basedOn w:val="31"/>
    <w:qFormat/>
    <w:uiPriority w:val="0"/>
    <w:rPr>
      <w:vertAlign w:val="superscript"/>
    </w:rPr>
  </w:style>
  <w:style w:type="paragraph" w:customStyle="1" w:styleId="39">
    <w:name w:val="Char1"/>
    <w:basedOn w:val="1"/>
    <w:qFormat/>
    <w:uiPriority w:val="0"/>
  </w:style>
  <w:style w:type="paragraph" w:customStyle="1" w:styleId="40">
    <w:name w:val="Char111"/>
    <w:basedOn w:val="1"/>
    <w:qFormat/>
    <w:uiPriority w:val="0"/>
  </w:style>
  <w:style w:type="paragraph" w:customStyle="1" w:styleId="41">
    <w:name w:val="普通文字"/>
    <w:basedOn w:val="1"/>
    <w:next w:val="1"/>
    <w:qFormat/>
    <w:uiPriority w:val="0"/>
    <w:rPr>
      <w:rFonts w:ascii="宋体"/>
      <w:b/>
      <w:color w:val="000000"/>
    </w:rPr>
  </w:style>
  <w:style w:type="paragraph" w:customStyle="1" w:styleId="42">
    <w:name w:val="p0"/>
    <w:basedOn w:val="1"/>
    <w:qFormat/>
    <w:uiPriority w:val="99"/>
    <w:pPr>
      <w:widowControl/>
    </w:pPr>
    <w:rPr>
      <w:kern w:val="0"/>
    </w:rPr>
  </w:style>
  <w:style w:type="paragraph" w:customStyle="1" w:styleId="43">
    <w:name w:val="Char Char Char Char"/>
    <w:basedOn w:val="1"/>
    <w:qFormat/>
    <w:uiPriority w:val="0"/>
    <w:pPr>
      <w:spacing w:after="160" w:line="240" w:lineRule="exact"/>
    </w:pPr>
  </w:style>
  <w:style w:type="character" w:customStyle="1" w:styleId="44">
    <w:name w:val="style481"/>
    <w:basedOn w:val="31"/>
    <w:qFormat/>
    <w:uiPriority w:val="0"/>
    <w:rPr>
      <w:sz w:val="16"/>
      <w:szCs w:val="16"/>
    </w:rPr>
  </w:style>
  <w:style w:type="paragraph" w:customStyle="1" w:styleId="45">
    <w:name w:val="Char11"/>
    <w:basedOn w:val="1"/>
    <w:qFormat/>
    <w:uiPriority w:val="0"/>
  </w:style>
  <w:style w:type="paragraph" w:customStyle="1" w:styleId="46">
    <w:name w:val="Char"/>
    <w:basedOn w:val="8"/>
    <w:qFormat/>
    <w:uiPriority w:val="0"/>
    <w:rPr>
      <w:rFonts w:ascii="Tahoma" w:hAnsi="Tahoma"/>
      <w:kern w:val="0"/>
      <w:sz w:val="24"/>
      <w:szCs w:val="32"/>
    </w:rPr>
  </w:style>
  <w:style w:type="character" w:customStyle="1" w:styleId="47">
    <w:name w:val="文档结构图 Char"/>
    <w:basedOn w:val="31"/>
    <w:link w:val="8"/>
    <w:semiHidden/>
    <w:qFormat/>
    <w:uiPriority w:val="0"/>
    <w:rPr>
      <w:kern w:val="2"/>
      <w:sz w:val="21"/>
      <w:szCs w:val="24"/>
      <w:shd w:val="clear" w:color="auto" w:fill="000080"/>
    </w:rPr>
  </w:style>
  <w:style w:type="paragraph" w:customStyle="1" w:styleId="48">
    <w:name w:val="列出段落1"/>
    <w:basedOn w:val="1"/>
    <w:qFormat/>
    <w:uiPriority w:val="0"/>
    <w:pPr>
      <w:ind w:firstLine="200" w:firstLineChars="200"/>
    </w:pPr>
    <w:rPr>
      <w:rFonts w:eastAsia="仿宋_GB2312"/>
    </w:rPr>
  </w:style>
  <w:style w:type="paragraph" w:customStyle="1" w:styleId="49">
    <w:name w:val="正文首行缩进 21"/>
    <w:basedOn w:val="50"/>
    <w:qFormat/>
    <w:uiPriority w:val="0"/>
    <w:pPr>
      <w:ind w:firstLine="420" w:firstLineChars="200"/>
    </w:pPr>
    <w:rPr>
      <w:rFonts w:ascii="Calibri" w:hAnsi="Calibri" w:eastAsia="宋体"/>
      <w:szCs w:val="22"/>
    </w:rPr>
  </w:style>
  <w:style w:type="paragraph" w:customStyle="1" w:styleId="50">
    <w:name w:val="正文文本缩进1"/>
    <w:basedOn w:val="1"/>
    <w:qFormat/>
    <w:uiPriority w:val="0"/>
    <w:pPr>
      <w:ind w:left="420" w:leftChars="200"/>
    </w:pPr>
    <w:rPr>
      <w:rFonts w:eastAsia="仿宋_GB2312"/>
      <w:sz w:val="32"/>
    </w:rPr>
  </w:style>
  <w:style w:type="paragraph" w:customStyle="1" w:styleId="51">
    <w:name w:val="font5"/>
    <w:basedOn w:val="1"/>
    <w:qFormat/>
    <w:uiPriority w:val="0"/>
    <w:pPr>
      <w:spacing w:before="100" w:beforeAutospacing="1" w:after="100" w:afterAutospacing="1"/>
    </w:pPr>
    <w:rPr>
      <w:rFonts w:ascii="宋体" w:hAnsi="宋体" w:cs="宋体"/>
      <w:sz w:val="18"/>
      <w:szCs w:val="18"/>
    </w:rPr>
  </w:style>
  <w:style w:type="paragraph" w:customStyle="1" w:styleId="52">
    <w:name w:val="font6"/>
    <w:basedOn w:val="1"/>
    <w:qFormat/>
    <w:uiPriority w:val="0"/>
    <w:pPr>
      <w:spacing w:before="100" w:beforeAutospacing="1" w:after="100" w:afterAutospacing="1"/>
    </w:pPr>
    <w:rPr>
      <w:rFonts w:ascii="宋体" w:hAnsi="宋体" w:cs="宋体"/>
      <w:sz w:val="18"/>
      <w:szCs w:val="18"/>
    </w:rPr>
  </w:style>
  <w:style w:type="paragraph" w:customStyle="1" w:styleId="5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sz w:val="24"/>
    </w:rPr>
  </w:style>
  <w:style w:type="paragraph" w:customStyle="1" w:styleId="5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rPr>
  </w:style>
  <w:style w:type="paragraph" w:customStyle="1" w:styleId="55">
    <w:name w:val="xl67"/>
    <w:basedOn w:val="1"/>
    <w:qFormat/>
    <w:uiPriority w:val="0"/>
    <w:pPr>
      <w:spacing w:before="100" w:beforeAutospacing="1" w:after="100" w:afterAutospacing="1"/>
      <w:jc w:val="center"/>
    </w:pPr>
    <w:rPr>
      <w:rFonts w:ascii="宋体" w:hAnsi="宋体" w:cs="宋体"/>
      <w:sz w:val="24"/>
    </w:rPr>
  </w:style>
  <w:style w:type="paragraph" w:customStyle="1" w:styleId="56">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sz w:val="24"/>
    </w:rPr>
  </w:style>
  <w:style w:type="paragraph" w:customStyle="1" w:styleId="57">
    <w:name w:val="xl6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sz w:val="24"/>
    </w:rPr>
  </w:style>
  <w:style w:type="character" w:customStyle="1" w:styleId="58">
    <w:name w:val="fontstyle01"/>
    <w:basedOn w:val="31"/>
    <w:qFormat/>
    <w:uiPriority w:val="0"/>
    <w:rPr>
      <w:rFonts w:hint="eastAsia" w:ascii="方正仿宋_GBK" w:eastAsia="方正仿宋_GBK"/>
      <w:color w:val="000000"/>
      <w:sz w:val="32"/>
      <w:szCs w:val="32"/>
    </w:rPr>
  </w:style>
  <w:style w:type="paragraph" w:customStyle="1" w:styleId="59">
    <w:name w:val="仿宋正文"/>
    <w:basedOn w:val="1"/>
    <w:qFormat/>
    <w:uiPriority w:val="0"/>
    <w:rPr>
      <w:rFonts w:eastAsia="仿宋_GB2312"/>
    </w:rPr>
  </w:style>
  <w:style w:type="character" w:customStyle="1" w:styleId="60">
    <w:name w:val="标题 1 Char"/>
    <w:basedOn w:val="31"/>
    <w:link w:val="3"/>
    <w:qFormat/>
    <w:uiPriority w:val="0"/>
    <w:rPr>
      <w:rFonts w:ascii="宋体" w:hAnsi="宋体" w:eastAsia="宋体"/>
      <w:b/>
      <w:bCs/>
      <w:kern w:val="44"/>
      <w:sz w:val="48"/>
      <w:szCs w:val="48"/>
    </w:rPr>
  </w:style>
  <w:style w:type="character" w:customStyle="1" w:styleId="61">
    <w:name w:val="标题 2 Char"/>
    <w:basedOn w:val="31"/>
    <w:link w:val="4"/>
    <w:qFormat/>
    <w:uiPriority w:val="0"/>
    <w:rPr>
      <w:rFonts w:ascii="Times New Roman" w:hAnsi="Times New Roman" w:eastAsia="黑体"/>
      <w:kern w:val="2"/>
      <w:sz w:val="30"/>
      <w:szCs w:val="24"/>
    </w:rPr>
  </w:style>
  <w:style w:type="character" w:customStyle="1" w:styleId="62">
    <w:name w:val="标题 3 Char"/>
    <w:basedOn w:val="31"/>
    <w:link w:val="5"/>
    <w:semiHidden/>
    <w:qFormat/>
    <w:uiPriority w:val="0"/>
    <w:rPr>
      <w:rFonts w:ascii="宋体" w:hAnsi="宋体" w:eastAsia="宋体"/>
      <w:b/>
      <w:bCs/>
      <w:sz w:val="27"/>
      <w:szCs w:val="27"/>
    </w:rPr>
  </w:style>
  <w:style w:type="character" w:customStyle="1" w:styleId="63">
    <w:name w:val="脚注文本 Char"/>
    <w:basedOn w:val="31"/>
    <w:link w:val="22"/>
    <w:qFormat/>
    <w:uiPriority w:val="0"/>
    <w:rPr>
      <w:kern w:val="2"/>
      <w:sz w:val="18"/>
      <w:szCs w:val="24"/>
    </w:rPr>
  </w:style>
  <w:style w:type="character" w:customStyle="1" w:styleId="64">
    <w:name w:val="页眉 Char"/>
    <w:basedOn w:val="31"/>
    <w:link w:val="21"/>
    <w:qFormat/>
    <w:uiPriority w:val="0"/>
    <w:rPr>
      <w:kern w:val="2"/>
      <w:sz w:val="18"/>
      <w:szCs w:val="18"/>
    </w:rPr>
  </w:style>
  <w:style w:type="character" w:customStyle="1" w:styleId="65">
    <w:name w:val="页脚 Char"/>
    <w:basedOn w:val="31"/>
    <w:link w:val="20"/>
    <w:qFormat/>
    <w:uiPriority w:val="99"/>
    <w:rPr>
      <w:kern w:val="2"/>
      <w:sz w:val="18"/>
      <w:szCs w:val="24"/>
    </w:rPr>
  </w:style>
  <w:style w:type="character" w:customStyle="1" w:styleId="66">
    <w:name w:val="标题 Char"/>
    <w:basedOn w:val="31"/>
    <w:link w:val="27"/>
    <w:autoRedefine/>
    <w:qFormat/>
    <w:uiPriority w:val="10"/>
    <w:rPr>
      <w:rFonts w:asciiTheme="majorHAnsi" w:hAnsiTheme="majorHAnsi" w:eastAsiaTheme="majorEastAsia" w:cstheme="majorBidi"/>
      <w:b/>
      <w:bCs/>
      <w:kern w:val="2"/>
      <w:sz w:val="32"/>
      <w:szCs w:val="32"/>
    </w:rPr>
  </w:style>
  <w:style w:type="character" w:customStyle="1" w:styleId="67">
    <w:name w:val="正文文本 Char"/>
    <w:basedOn w:val="31"/>
    <w:link w:val="13"/>
    <w:autoRedefine/>
    <w:qFormat/>
    <w:uiPriority w:val="0"/>
    <w:rPr>
      <w:kern w:val="2"/>
      <w:sz w:val="44"/>
      <w:szCs w:val="24"/>
    </w:rPr>
  </w:style>
  <w:style w:type="character" w:customStyle="1" w:styleId="68">
    <w:name w:val="正文文本缩进 Char"/>
    <w:basedOn w:val="31"/>
    <w:link w:val="14"/>
    <w:autoRedefine/>
    <w:qFormat/>
    <w:uiPriority w:val="99"/>
    <w:rPr>
      <w:kern w:val="2"/>
      <w:sz w:val="21"/>
      <w:szCs w:val="24"/>
    </w:rPr>
  </w:style>
  <w:style w:type="character" w:customStyle="1" w:styleId="69">
    <w:name w:val="日期 Char"/>
    <w:basedOn w:val="31"/>
    <w:link w:val="16"/>
    <w:qFormat/>
    <w:uiPriority w:val="99"/>
    <w:rPr>
      <w:rFonts w:eastAsia="仿宋_GB2312"/>
      <w:kern w:val="2"/>
    </w:rPr>
  </w:style>
  <w:style w:type="character" w:customStyle="1" w:styleId="70">
    <w:name w:val="正文文本缩进 2 Char"/>
    <w:basedOn w:val="31"/>
    <w:link w:val="17"/>
    <w:qFormat/>
    <w:uiPriority w:val="0"/>
    <w:rPr>
      <w:rFonts w:ascii="仿宋_GB2312" w:eastAsia="仿宋_GB2312"/>
      <w:kern w:val="2"/>
      <w:szCs w:val="24"/>
    </w:rPr>
  </w:style>
  <w:style w:type="character" w:customStyle="1" w:styleId="71">
    <w:name w:val="正文文本缩进 3 Char"/>
    <w:basedOn w:val="31"/>
    <w:link w:val="23"/>
    <w:qFormat/>
    <w:uiPriority w:val="0"/>
    <w:rPr>
      <w:kern w:val="2"/>
      <w:sz w:val="16"/>
      <w:szCs w:val="16"/>
    </w:rPr>
  </w:style>
  <w:style w:type="character" w:customStyle="1" w:styleId="72">
    <w:name w:val="纯文本 Char"/>
    <w:basedOn w:val="31"/>
    <w:link w:val="15"/>
    <w:qFormat/>
    <w:uiPriority w:val="0"/>
    <w:rPr>
      <w:rFonts w:ascii="宋体" w:hAnsi="Courier New"/>
      <w:kern w:val="10"/>
      <w:sz w:val="21"/>
      <w:szCs w:val="21"/>
    </w:rPr>
  </w:style>
  <w:style w:type="paragraph" w:styleId="73">
    <w:name w:val="List Paragraph"/>
    <w:basedOn w:val="1"/>
    <w:qFormat/>
    <w:uiPriority w:val="34"/>
    <w:pPr>
      <w:ind w:firstLine="420" w:firstLineChars="200"/>
    </w:pPr>
  </w:style>
  <w:style w:type="character" w:customStyle="1" w:styleId="74">
    <w:name w:val="HTML 预设格式 Char"/>
    <w:basedOn w:val="31"/>
    <w:link w:val="25"/>
    <w:qFormat/>
    <w:uiPriority w:val="0"/>
    <w:rPr>
      <w:rFonts w:ascii="宋体" w:hAnsi="宋体"/>
      <w:sz w:val="24"/>
      <w:szCs w:val="24"/>
    </w:rPr>
  </w:style>
  <w:style w:type="character" w:customStyle="1" w:styleId="75">
    <w:name w:val="apple-converted-space"/>
    <w:basedOn w:val="31"/>
    <w:autoRedefine/>
    <w:qFormat/>
    <w:uiPriority w:val="0"/>
  </w:style>
  <w:style w:type="paragraph" w:customStyle="1" w:styleId="76">
    <w:name w:val="Body text|1"/>
    <w:basedOn w:val="1"/>
    <w:link w:val="77"/>
    <w:autoRedefine/>
    <w:qFormat/>
    <w:uiPriority w:val="0"/>
    <w:pPr>
      <w:spacing w:line="400" w:lineRule="auto"/>
      <w:ind w:firstLine="400"/>
    </w:pPr>
    <w:rPr>
      <w:rFonts w:ascii="宋体" w:hAnsi="宋体" w:cs="宋体"/>
      <w:sz w:val="30"/>
      <w:szCs w:val="30"/>
      <w:lang w:val="zh-TW" w:eastAsia="zh-TW" w:bidi="zh-TW"/>
    </w:rPr>
  </w:style>
  <w:style w:type="character" w:customStyle="1" w:styleId="77">
    <w:name w:val="Body text|1_"/>
    <w:basedOn w:val="31"/>
    <w:link w:val="76"/>
    <w:autoRedefine/>
    <w:qFormat/>
    <w:locked/>
    <w:uiPriority w:val="0"/>
    <w:rPr>
      <w:rFonts w:ascii="宋体" w:hAnsi="宋体" w:cs="宋体"/>
      <w:sz w:val="30"/>
      <w:szCs w:val="30"/>
      <w:lang w:val="zh-TW" w:eastAsia="zh-TW" w:bidi="zh-TW"/>
    </w:rPr>
  </w:style>
  <w:style w:type="character" w:customStyle="1" w:styleId="78">
    <w:name w:val="NormalCharacter"/>
    <w:autoRedefine/>
    <w:semiHidden/>
    <w:qFormat/>
    <w:uiPriority w:val="99"/>
  </w:style>
  <w:style w:type="character" w:customStyle="1" w:styleId="79">
    <w:name w:val="s1"/>
    <w:basedOn w:val="31"/>
    <w:autoRedefine/>
    <w:qFormat/>
    <w:uiPriority w:val="0"/>
    <w:rPr>
      <w:rFonts w:ascii="Times" w:hAnsi="Times" w:eastAsia="Times" w:cs="Times"/>
      <w:sz w:val="16"/>
      <w:szCs w:val="16"/>
    </w:rPr>
  </w:style>
  <w:style w:type="paragraph" w:customStyle="1" w:styleId="80">
    <w:name w:val="xl71"/>
    <w:basedOn w:val="1"/>
    <w:autoRedefine/>
    <w:qFormat/>
    <w:uiPriority w:val="0"/>
    <w:pPr>
      <w:shd w:val="clear" w:color="000000" w:fill="FFFFFF"/>
      <w:spacing w:before="100" w:beforeAutospacing="1" w:after="100" w:afterAutospacing="1"/>
    </w:pPr>
    <w:rPr>
      <w:rFonts w:ascii="宋体" w:hAnsi="宋体" w:eastAsia="宋体" w:cs="宋体"/>
      <w:sz w:val="20"/>
      <w:szCs w:val="20"/>
    </w:rPr>
  </w:style>
  <w:style w:type="paragraph" w:customStyle="1" w:styleId="81">
    <w:name w:val="xl72"/>
    <w:basedOn w:val="1"/>
    <w:autoRedefine/>
    <w:qFormat/>
    <w:uiPriority w:val="0"/>
    <w:pPr>
      <w:shd w:val="clear" w:color="000000" w:fill="FFFFFF"/>
      <w:spacing w:before="100" w:beforeAutospacing="1" w:after="100" w:afterAutospacing="1"/>
    </w:pPr>
    <w:rPr>
      <w:rFonts w:ascii="宋体" w:hAnsi="宋体" w:eastAsia="宋体" w:cs="宋体"/>
      <w:sz w:val="20"/>
      <w:szCs w:val="20"/>
    </w:rPr>
  </w:style>
  <w:style w:type="paragraph" w:customStyle="1" w:styleId="82">
    <w:name w:val="xl73"/>
    <w:basedOn w:val="1"/>
    <w:autoRedefine/>
    <w:qFormat/>
    <w:uiPriority w:val="0"/>
    <w:pPr>
      <w:shd w:val="clear" w:color="000000" w:fill="FFFFFF"/>
      <w:spacing w:before="100" w:beforeAutospacing="1" w:after="100" w:afterAutospacing="1"/>
    </w:pPr>
    <w:rPr>
      <w:rFonts w:ascii="宋体" w:hAnsi="宋体" w:eastAsia="宋体" w:cs="宋体"/>
      <w:color w:val="FF0000"/>
      <w:sz w:val="20"/>
      <w:szCs w:val="20"/>
    </w:rPr>
  </w:style>
  <w:style w:type="paragraph" w:customStyle="1" w:styleId="83">
    <w:name w:val="xl74"/>
    <w:basedOn w:val="1"/>
    <w:autoRedefine/>
    <w:qFormat/>
    <w:uiPriority w:val="0"/>
    <w:pPr>
      <w:shd w:val="clear" w:color="000000" w:fill="FFFFFF"/>
      <w:spacing w:before="100" w:beforeAutospacing="1" w:after="100" w:afterAutospacing="1"/>
      <w:jc w:val="center"/>
    </w:pPr>
    <w:rPr>
      <w:rFonts w:ascii="宋体" w:hAnsi="宋体" w:eastAsia="宋体" w:cs="宋体"/>
      <w:color w:val="000000"/>
      <w:sz w:val="20"/>
      <w:szCs w:val="20"/>
    </w:rPr>
  </w:style>
  <w:style w:type="paragraph" w:customStyle="1" w:styleId="84">
    <w:name w:val="xl75"/>
    <w:basedOn w:val="1"/>
    <w:autoRedefine/>
    <w:qFormat/>
    <w:uiPriority w:val="0"/>
    <w:pPr>
      <w:shd w:val="clear" w:color="000000" w:fill="FFFFFF"/>
      <w:spacing w:before="100" w:beforeAutospacing="1" w:after="100" w:afterAutospacing="1"/>
    </w:pPr>
    <w:rPr>
      <w:rFonts w:ascii="宋体" w:hAnsi="宋体" w:eastAsia="宋体" w:cs="宋体"/>
      <w:color w:val="000000"/>
      <w:sz w:val="20"/>
      <w:szCs w:val="20"/>
    </w:rPr>
  </w:style>
  <w:style w:type="paragraph" w:customStyle="1" w:styleId="85">
    <w:name w:val="xl76"/>
    <w:basedOn w:val="1"/>
    <w:autoRedefine/>
    <w:qFormat/>
    <w:uiPriority w:val="0"/>
    <w:pPr>
      <w:spacing w:before="100" w:beforeAutospacing="1" w:after="100" w:afterAutospacing="1"/>
    </w:pPr>
    <w:rPr>
      <w:rFonts w:ascii="宋体" w:hAnsi="宋体" w:eastAsia="宋体" w:cs="宋体"/>
      <w:color w:val="000000"/>
      <w:sz w:val="20"/>
      <w:szCs w:val="20"/>
    </w:rPr>
  </w:style>
  <w:style w:type="paragraph" w:customStyle="1" w:styleId="86">
    <w:name w:val="xl77"/>
    <w:basedOn w:val="1"/>
    <w:autoRedefine/>
    <w:qFormat/>
    <w:uiPriority w:val="0"/>
    <w:pPr>
      <w:spacing w:before="100" w:beforeAutospacing="1" w:after="100" w:afterAutospacing="1"/>
    </w:pPr>
    <w:rPr>
      <w:rFonts w:ascii="宋体" w:hAnsi="宋体" w:eastAsia="宋体" w:cs="宋体"/>
      <w:sz w:val="20"/>
      <w:szCs w:val="20"/>
    </w:rPr>
  </w:style>
  <w:style w:type="paragraph" w:customStyle="1" w:styleId="87">
    <w:name w:val="xl78"/>
    <w:basedOn w:val="1"/>
    <w:autoRedefine/>
    <w:qFormat/>
    <w:uiPriority w:val="0"/>
    <w:pPr>
      <w:shd w:val="clear" w:color="000000" w:fill="FFFFFF"/>
      <w:spacing w:before="100" w:beforeAutospacing="1" w:after="100" w:afterAutospacing="1"/>
    </w:pPr>
    <w:rPr>
      <w:rFonts w:ascii="宋体" w:hAnsi="宋体" w:eastAsia="宋体" w:cs="宋体"/>
      <w:sz w:val="24"/>
    </w:rPr>
  </w:style>
  <w:style w:type="paragraph" w:customStyle="1" w:styleId="88">
    <w:name w:val="xl7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0"/>
      <w:szCs w:val="20"/>
    </w:rPr>
  </w:style>
  <w:style w:type="paragraph" w:customStyle="1" w:styleId="89">
    <w:name w:val="xl80"/>
    <w:basedOn w:val="1"/>
    <w:autoRedefine/>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黑体简体" w:hAnsi="宋体" w:eastAsia="方正黑体简体" w:cs="宋体"/>
      <w:sz w:val="20"/>
      <w:szCs w:val="20"/>
    </w:rPr>
  </w:style>
  <w:style w:type="paragraph" w:customStyle="1" w:styleId="90">
    <w:name w:val="xl81"/>
    <w:basedOn w:val="1"/>
    <w:autoRedefine/>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91">
    <w:name w:val="xl8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sz w:val="20"/>
      <w:szCs w:val="20"/>
    </w:rPr>
  </w:style>
  <w:style w:type="paragraph" w:customStyle="1" w:styleId="92">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93">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sz w:val="20"/>
      <w:szCs w:val="20"/>
    </w:rPr>
  </w:style>
  <w:style w:type="paragraph" w:customStyle="1" w:styleId="94">
    <w:name w:val="xl85"/>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sz w:val="20"/>
      <w:szCs w:val="20"/>
    </w:rPr>
  </w:style>
  <w:style w:type="paragraph" w:customStyle="1" w:styleId="95">
    <w:name w:val="xl8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sz w:val="20"/>
      <w:szCs w:val="20"/>
    </w:rPr>
  </w:style>
  <w:style w:type="paragraph" w:customStyle="1" w:styleId="96">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szCs w:val="20"/>
    </w:rPr>
  </w:style>
  <w:style w:type="paragraph" w:customStyle="1" w:styleId="97">
    <w:name w:val="xl8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0"/>
      <w:szCs w:val="20"/>
    </w:rPr>
  </w:style>
  <w:style w:type="paragraph" w:customStyle="1" w:styleId="98">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99">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sz w:val="20"/>
      <w:szCs w:val="20"/>
    </w:rPr>
  </w:style>
  <w:style w:type="paragraph" w:customStyle="1" w:styleId="100">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0"/>
      <w:szCs w:val="20"/>
    </w:rPr>
  </w:style>
  <w:style w:type="paragraph" w:customStyle="1" w:styleId="101">
    <w:name w:val="xl92"/>
    <w:basedOn w:val="1"/>
    <w:autoRedefine/>
    <w:qFormat/>
    <w:uiPriority w:val="0"/>
    <w:pPr>
      <w:shd w:val="clear" w:color="000000" w:fill="FFFFFF"/>
      <w:spacing w:before="100" w:beforeAutospacing="1" w:after="100" w:afterAutospacing="1"/>
      <w:jc w:val="center"/>
    </w:pPr>
    <w:rPr>
      <w:rFonts w:ascii="方正小标宋_GBK" w:hAnsi="宋体" w:eastAsia="方正小标宋_GBK" w:cs="宋体"/>
      <w:color w:val="000000"/>
      <w:sz w:val="40"/>
      <w:szCs w:val="40"/>
    </w:rPr>
  </w:style>
  <w:style w:type="paragraph" w:customStyle="1" w:styleId="102">
    <w:name w:val="xl93"/>
    <w:basedOn w:val="1"/>
    <w:autoRedefine/>
    <w:qFormat/>
    <w:uiPriority w:val="0"/>
    <w:pPr>
      <w:spacing w:before="100" w:beforeAutospacing="1" w:after="100" w:afterAutospacing="1"/>
      <w:jc w:val="center"/>
    </w:pPr>
    <w:rPr>
      <w:rFonts w:ascii="方正小标宋_GBK" w:hAnsi="宋体" w:eastAsia="方正小标宋_GBK" w:cs="宋体"/>
      <w:color w:val="000000"/>
      <w:sz w:val="40"/>
      <w:szCs w:val="40"/>
    </w:rPr>
  </w:style>
  <w:style w:type="paragraph" w:customStyle="1" w:styleId="103">
    <w:name w:val="xl94"/>
    <w:basedOn w:val="1"/>
    <w:autoRedefine/>
    <w:qFormat/>
    <w:uiPriority w:val="0"/>
    <w:pPr>
      <w:pBdr>
        <w:bottom w:val="single" w:color="auto" w:sz="4" w:space="0"/>
      </w:pBdr>
      <w:shd w:val="clear" w:color="000000" w:fill="FFFFFF"/>
      <w:spacing w:before="100" w:beforeAutospacing="1" w:after="100" w:afterAutospacing="1"/>
      <w:jc w:val="center"/>
    </w:pPr>
    <w:rPr>
      <w:rFonts w:ascii="华文中宋" w:hAnsi="华文中宋" w:eastAsia="华文中宋" w:cs="宋体"/>
      <w:color w:val="000000"/>
      <w:sz w:val="24"/>
    </w:rPr>
  </w:style>
  <w:style w:type="paragraph" w:customStyle="1" w:styleId="104">
    <w:name w:val="xl95"/>
    <w:basedOn w:val="1"/>
    <w:autoRedefine/>
    <w:qFormat/>
    <w:uiPriority w:val="0"/>
    <w:pPr>
      <w:pBdr>
        <w:top w:val="single" w:color="auto" w:sz="4" w:space="0"/>
        <w:left w:val="single" w:color="auto" w:sz="4" w:space="0"/>
        <w:bottom w:val="single" w:color="auto" w:sz="4" w:space="0"/>
      </w:pBdr>
      <w:shd w:val="clear" w:color="000000" w:fill="FFFFFF"/>
      <w:spacing w:before="100" w:beforeAutospacing="1" w:after="100" w:afterAutospacing="1"/>
    </w:pPr>
    <w:rPr>
      <w:rFonts w:ascii="宋体" w:hAnsi="宋体" w:eastAsia="宋体" w:cs="宋体"/>
      <w:sz w:val="20"/>
      <w:szCs w:val="20"/>
    </w:rPr>
  </w:style>
  <w:style w:type="paragraph" w:customStyle="1" w:styleId="105">
    <w:name w:val="xl96"/>
    <w:basedOn w:val="1"/>
    <w:autoRedefine/>
    <w:qFormat/>
    <w:uiPriority w:val="0"/>
    <w:pPr>
      <w:pBdr>
        <w:top w:val="single" w:color="auto" w:sz="4" w:space="0"/>
        <w:bottom w:val="single" w:color="auto" w:sz="4" w:space="0"/>
      </w:pBdr>
      <w:shd w:val="clear" w:color="000000" w:fill="FFFFFF"/>
      <w:spacing w:before="100" w:beforeAutospacing="1" w:after="100" w:afterAutospacing="1"/>
    </w:pPr>
    <w:rPr>
      <w:rFonts w:ascii="宋体" w:hAnsi="宋体" w:eastAsia="宋体" w:cs="宋体"/>
      <w:sz w:val="20"/>
      <w:szCs w:val="20"/>
    </w:rPr>
  </w:style>
  <w:style w:type="paragraph" w:customStyle="1" w:styleId="106">
    <w:name w:val="xl97"/>
    <w:basedOn w:val="1"/>
    <w:autoRedefine/>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sz w:val="20"/>
      <w:szCs w:val="20"/>
    </w:rPr>
  </w:style>
  <w:style w:type="paragraph" w:customStyle="1" w:styleId="107">
    <w:name w:val="xl98"/>
    <w:basedOn w:val="1"/>
    <w:autoRedefine/>
    <w:qFormat/>
    <w:uiPriority w:val="0"/>
    <w:pPr>
      <w:shd w:val="clear" w:color="000000" w:fill="FFFFFF"/>
      <w:spacing w:before="100" w:beforeAutospacing="1" w:after="100" w:afterAutospacing="1"/>
    </w:pPr>
    <w:rPr>
      <w:rFonts w:ascii="宋体" w:hAnsi="宋体" w:eastAsia="宋体" w:cs="宋体"/>
      <w:color w:val="000000"/>
      <w:sz w:val="20"/>
      <w:szCs w:val="20"/>
    </w:rPr>
  </w:style>
  <w:style w:type="paragraph" w:customStyle="1" w:styleId="108">
    <w:name w:val="xl99"/>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109">
    <w:name w:val="xl100"/>
    <w:basedOn w:val="1"/>
    <w:autoRedefine/>
    <w:qFormat/>
    <w:uiPriority w:val="0"/>
    <w:pPr>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110">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szCs w:val="20"/>
    </w:rPr>
  </w:style>
  <w:style w:type="paragraph" w:customStyle="1" w:styleId="111">
    <w:name w:val="xl102"/>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pPr>
    <w:rPr>
      <w:rFonts w:ascii="宋体" w:hAnsi="宋体" w:eastAsia="宋体" w:cs="宋体"/>
      <w:sz w:val="20"/>
      <w:szCs w:val="20"/>
    </w:rPr>
  </w:style>
  <w:style w:type="paragraph" w:customStyle="1" w:styleId="112">
    <w:name w:val="xl103"/>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sz w:val="20"/>
      <w:szCs w:val="20"/>
    </w:rPr>
  </w:style>
  <w:style w:type="paragraph" w:customStyle="1" w:styleId="113">
    <w:name w:val="xl104"/>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sz w:val="20"/>
      <w:szCs w:val="20"/>
    </w:rPr>
  </w:style>
  <w:style w:type="paragraph" w:customStyle="1" w:styleId="114">
    <w:name w:val="xl105"/>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color w:val="FF0000"/>
      <w:sz w:val="20"/>
      <w:szCs w:val="20"/>
    </w:rPr>
  </w:style>
  <w:style w:type="paragraph" w:customStyle="1" w:styleId="115">
    <w:name w:val="xl106"/>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sz w:val="20"/>
      <w:szCs w:val="20"/>
    </w:rPr>
  </w:style>
  <w:style w:type="paragraph" w:customStyle="1" w:styleId="116">
    <w:name w:val="xl107"/>
    <w:basedOn w:val="1"/>
    <w:autoRedefine/>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黑体简体" w:hAnsi="宋体" w:eastAsia="方正黑体简体" w:cs="宋体"/>
      <w:b/>
      <w:bCs/>
      <w:sz w:val="20"/>
      <w:szCs w:val="20"/>
    </w:rPr>
  </w:style>
  <w:style w:type="paragraph" w:customStyle="1" w:styleId="117">
    <w:name w:val="xl108"/>
    <w:basedOn w:val="1"/>
    <w:autoRedefine/>
    <w:qFormat/>
    <w:uiPriority w:val="0"/>
    <w:pPr>
      <w:pBdr>
        <w:top w:val="single" w:color="auto" w:sz="4" w:space="0"/>
        <w:bottom w:val="single" w:color="auto" w:sz="4" w:space="0"/>
      </w:pBdr>
      <w:shd w:val="clear" w:color="000000" w:fill="FFFFFF"/>
      <w:spacing w:before="100" w:beforeAutospacing="1" w:after="100" w:afterAutospacing="1"/>
      <w:jc w:val="center"/>
    </w:pPr>
    <w:rPr>
      <w:rFonts w:ascii="方正黑体简体" w:hAnsi="宋体" w:eastAsia="方正黑体简体" w:cs="宋体"/>
      <w:b/>
      <w:bCs/>
      <w:sz w:val="20"/>
      <w:szCs w:val="20"/>
    </w:rPr>
  </w:style>
  <w:style w:type="paragraph" w:customStyle="1" w:styleId="118">
    <w:name w:val="xl109"/>
    <w:basedOn w:val="1"/>
    <w:autoRedefine/>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黑体简体" w:hAnsi="宋体" w:eastAsia="方正黑体简体" w:cs="宋体"/>
      <w:b/>
      <w:bCs/>
      <w:sz w:val="20"/>
      <w:szCs w:val="20"/>
    </w:rPr>
  </w:style>
  <w:style w:type="paragraph" w:customStyle="1" w:styleId="119">
    <w:name w:val="me-主送"/>
    <w:basedOn w:val="11"/>
    <w:next w:val="1"/>
    <w:autoRedefine/>
    <w:qFormat/>
    <w:uiPriority w:val="0"/>
    <w:pPr>
      <w:spacing w:line="579" w:lineRule="exact"/>
    </w:pPr>
    <w:rPr>
      <w:rFonts w:eastAsia="仿宋_GB2312"/>
      <w:sz w:val="32"/>
      <w:szCs w:val="22"/>
    </w:rPr>
  </w:style>
  <w:style w:type="character" w:customStyle="1" w:styleId="120">
    <w:name w:val="称呼 Char"/>
    <w:basedOn w:val="31"/>
    <w:link w:val="11"/>
    <w:qFormat/>
    <w:uiPriority w:val="0"/>
    <w:rPr>
      <w:rFonts w:eastAsia="宋体"/>
      <w:kern w:val="2"/>
      <w:sz w:val="21"/>
      <w:szCs w:val="24"/>
    </w:rPr>
  </w:style>
  <w:style w:type="paragraph" w:customStyle="1" w:styleId="121">
    <w:name w:val="me-正文"/>
    <w:basedOn w:val="1"/>
    <w:link w:val="122"/>
    <w:autoRedefine/>
    <w:qFormat/>
    <w:uiPriority w:val="0"/>
    <w:pPr>
      <w:spacing w:line="579" w:lineRule="exact"/>
      <w:ind w:firstLine="200" w:firstLineChars="200"/>
    </w:pPr>
    <w:rPr>
      <w:szCs w:val="20"/>
    </w:rPr>
  </w:style>
  <w:style w:type="character" w:customStyle="1" w:styleId="122">
    <w:name w:val="me-正文 Char"/>
    <w:link w:val="121"/>
    <w:autoRedefine/>
    <w:qFormat/>
    <w:locked/>
    <w:uiPriority w:val="0"/>
    <w:rPr>
      <w:szCs w:val="20"/>
    </w:rPr>
  </w:style>
  <w:style w:type="paragraph" w:customStyle="1" w:styleId="12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sz w:val="44"/>
      <w:szCs w:val="20"/>
    </w:rPr>
  </w:style>
  <w:style w:type="character" w:customStyle="1" w:styleId="124">
    <w:name w:val="font21"/>
    <w:autoRedefine/>
    <w:qFormat/>
    <w:uiPriority w:val="0"/>
    <w:rPr>
      <w:rFonts w:ascii="宋体" w:eastAsia="宋体" w:cs="宋体"/>
      <w:b/>
      <w:color w:val="000000"/>
      <w:sz w:val="32"/>
      <w:szCs w:val="32"/>
      <w:u w:val="none"/>
      <w:lang w:bidi="ar-SA"/>
    </w:rPr>
  </w:style>
  <w:style w:type="paragraph" w:customStyle="1" w:styleId="125">
    <w:name w:val="Table Paragraph"/>
    <w:basedOn w:val="1"/>
    <w:autoRedefine/>
    <w:qFormat/>
    <w:uiPriority w:val="0"/>
    <w:pPr>
      <w:autoSpaceDE w:val="0"/>
      <w:autoSpaceDN w:val="0"/>
      <w:adjustRightInd w:val="0"/>
      <w:jc w:val="center"/>
    </w:pPr>
    <w:rPr>
      <w:rFonts w:eastAsia="宋体"/>
      <w:sz w:val="24"/>
    </w:rPr>
  </w:style>
  <w:style w:type="paragraph" w:customStyle="1" w:styleId="126">
    <w:name w:val="密级"/>
    <w:basedOn w:val="1"/>
    <w:autoRedefine/>
    <w:qFormat/>
    <w:uiPriority w:val="0"/>
    <w:pPr>
      <w:adjustRightInd w:val="0"/>
      <w:spacing w:line="440" w:lineRule="atLeast"/>
      <w:jc w:val="right"/>
    </w:pPr>
    <w:rPr>
      <w:rFonts w:ascii="黑体" w:hAnsi="Calibri" w:eastAsia="黑体"/>
      <w:sz w:val="30"/>
    </w:rPr>
  </w:style>
  <w:style w:type="paragraph" w:customStyle="1" w:styleId="127">
    <w:name w:val="文头"/>
    <w:basedOn w:val="1"/>
    <w:autoRedefine/>
    <w:qFormat/>
    <w:uiPriority w:val="0"/>
    <w:pPr>
      <w:tabs>
        <w:tab w:val="left" w:pos="6663"/>
      </w:tabs>
      <w:spacing w:before="40" w:after="800" w:line="1640" w:lineRule="atLeast"/>
      <w:ind w:left="511" w:right="227" w:hanging="284"/>
      <w:jc w:val="distribute"/>
    </w:pPr>
    <w:rPr>
      <w:rFonts w:ascii="汉鼎简大宋" w:hAnsi="Calibri" w:eastAsia="汉鼎简大宋"/>
      <w:b/>
      <w:color w:val="FF0000"/>
      <w:w w:val="50"/>
      <w:sz w:val="136"/>
    </w:rPr>
  </w:style>
  <w:style w:type="paragraph" w:customStyle="1" w:styleId="128">
    <w:name w:val="红线"/>
    <w:basedOn w:val="3"/>
    <w:autoRedefine/>
    <w:qFormat/>
    <w:uiPriority w:val="0"/>
    <w:pPr>
      <w:autoSpaceDE w:val="0"/>
      <w:autoSpaceDN w:val="0"/>
      <w:adjustRightInd w:val="0"/>
      <w:spacing w:after="851" w:line="227" w:lineRule="atLeast"/>
      <w:ind w:right="-142"/>
      <w:jc w:val="center"/>
      <w:outlineLvl w:val="9"/>
    </w:pPr>
    <w:rPr>
      <w:rFonts w:hAnsi="Calibri"/>
      <w:bCs w:val="0"/>
      <w:kern w:val="0"/>
      <w:sz w:val="10"/>
      <w:szCs w:val="24"/>
    </w:rPr>
  </w:style>
  <w:style w:type="paragraph" w:customStyle="1" w:styleId="129">
    <w:name w:val="样式1"/>
    <w:basedOn w:val="1"/>
    <w:autoRedefine/>
    <w:qFormat/>
    <w:uiPriority w:val="0"/>
    <w:rPr>
      <w:rFonts w:ascii="Calibri" w:hAnsi="Calibri" w:eastAsia="宋体"/>
    </w:rPr>
  </w:style>
  <w:style w:type="paragraph" w:customStyle="1" w:styleId="130">
    <w:name w:val="抄送栏"/>
    <w:basedOn w:val="1"/>
    <w:autoRedefine/>
    <w:qFormat/>
    <w:uiPriority w:val="0"/>
    <w:pPr>
      <w:adjustRightInd w:val="0"/>
      <w:spacing w:line="454" w:lineRule="atLeast"/>
      <w:ind w:left="1310" w:right="357" w:hanging="953"/>
    </w:pPr>
    <w:rPr>
      <w:rFonts w:ascii="Calibri" w:hAnsi="Calibri" w:eastAsia="宋体"/>
    </w:rPr>
  </w:style>
  <w:style w:type="paragraph" w:customStyle="1" w:styleId="131">
    <w:name w:val="标题2"/>
    <w:basedOn w:val="1"/>
    <w:next w:val="1"/>
    <w:autoRedefine/>
    <w:qFormat/>
    <w:uiPriority w:val="0"/>
    <w:pPr>
      <w:jc w:val="center"/>
    </w:pPr>
    <w:rPr>
      <w:rFonts w:ascii="Calibri" w:hAnsi="Calibri" w:eastAsia="方正楷体_GBK"/>
    </w:rPr>
  </w:style>
  <w:style w:type="paragraph" w:customStyle="1" w:styleId="132">
    <w:name w:val="1"/>
    <w:basedOn w:val="1"/>
    <w:autoRedefine/>
    <w:qFormat/>
    <w:uiPriority w:val="0"/>
    <w:pPr>
      <w:autoSpaceDE w:val="0"/>
      <w:autoSpaceDN w:val="0"/>
      <w:spacing w:line="480" w:lineRule="exact"/>
    </w:pPr>
    <w:rPr>
      <w:rFonts w:ascii="方正黑体_GBK" w:hAnsi="方正黑体_GBK" w:eastAsia="方正黑体_GBK" w:cs="方正黑体_GBK"/>
      <w:color w:val="000000"/>
      <w:sz w:val="28"/>
      <w:szCs w:val="28"/>
      <w:lang w:val="zh-CN"/>
    </w:rPr>
  </w:style>
  <w:style w:type="paragraph" w:customStyle="1" w:styleId="133">
    <w:name w:val="列出段落2"/>
    <w:basedOn w:val="1"/>
    <w:autoRedefine/>
    <w:qFormat/>
    <w:uiPriority w:val="0"/>
    <w:pPr>
      <w:ind w:firstLine="420" w:firstLineChars="200"/>
    </w:pPr>
    <w:rPr>
      <w:rFonts w:ascii="Calibri" w:hAnsi="Calibri" w:eastAsia="宋体"/>
    </w:rPr>
  </w:style>
  <w:style w:type="paragraph" w:customStyle="1" w:styleId="134">
    <w:name w:val="me-标题"/>
    <w:basedOn w:val="1"/>
    <w:next w:val="1"/>
    <w:autoRedefine/>
    <w:qFormat/>
    <w:uiPriority w:val="0"/>
    <w:pPr>
      <w:keepNext/>
      <w:keepLines/>
      <w:spacing w:line="579" w:lineRule="exact"/>
      <w:jc w:val="center"/>
      <w:outlineLvl w:val="0"/>
    </w:pPr>
    <w:rPr>
      <w:rFonts w:eastAsia="方正小标宋_GBK"/>
      <w:sz w:val="44"/>
    </w:rPr>
  </w:style>
  <w:style w:type="paragraph" w:customStyle="1" w:styleId="135">
    <w:name w:val="BodyText"/>
    <w:basedOn w:val="1"/>
    <w:qFormat/>
    <w:uiPriority w:val="0"/>
    <w:pPr>
      <w:ind w:left="131"/>
      <w:textAlignment w:val="baseline"/>
    </w:pPr>
    <w:rPr>
      <w:rFonts w:ascii="Calibri" w:hAnsi="Calibri" w:eastAsia="宋体"/>
    </w:rPr>
  </w:style>
  <w:style w:type="character" w:customStyle="1" w:styleId="136">
    <w:name w:val="标题 6 Char"/>
    <w:basedOn w:val="31"/>
    <w:link w:val="6"/>
    <w:semiHidden/>
    <w:qFormat/>
    <w:uiPriority w:val="0"/>
    <w:rPr>
      <w:rFonts w:asciiTheme="majorHAnsi" w:hAnsiTheme="majorHAnsi" w:eastAsiaTheme="majorEastAsia" w:cstheme="majorBidi"/>
      <w:b/>
      <w:bCs/>
      <w:kern w:val="2"/>
      <w:sz w:val="24"/>
      <w:szCs w:val="24"/>
    </w:rPr>
  </w:style>
  <w:style w:type="character" w:customStyle="1" w:styleId="137">
    <w:name w:val="批注文字 Char"/>
    <w:basedOn w:val="31"/>
    <w:link w:val="10"/>
    <w:qFormat/>
    <w:uiPriority w:val="0"/>
    <w:rPr>
      <w:rFonts w:asciiTheme="minorHAnsi" w:hAnsiTheme="minorHAnsi" w:eastAsiaTheme="minorEastAsia" w:cstheme="minorBidi"/>
      <w:kern w:val="2"/>
      <w:sz w:val="21"/>
      <w:szCs w:val="24"/>
    </w:rPr>
  </w:style>
  <w:style w:type="character" w:customStyle="1" w:styleId="138">
    <w:name w:val="尾注文本 Char"/>
    <w:basedOn w:val="31"/>
    <w:link w:val="18"/>
    <w:qFormat/>
    <w:uiPriority w:val="0"/>
    <w:rPr>
      <w:rFonts w:eastAsia="宋体"/>
      <w:kern w:val="2"/>
      <w:sz w:val="21"/>
      <w:szCs w:val="24"/>
    </w:rPr>
  </w:style>
  <w:style w:type="character" w:customStyle="1" w:styleId="139">
    <w:name w:val="结束语 Char"/>
    <w:basedOn w:val="31"/>
    <w:link w:val="12"/>
    <w:qFormat/>
    <w:uiPriority w:val="0"/>
    <w:rPr>
      <w:rFonts w:eastAsia="仿宋_GB2312"/>
    </w:rPr>
  </w:style>
  <w:style w:type="character" w:customStyle="1" w:styleId="140">
    <w:name w:val="正文首行缩进 2 Char"/>
    <w:basedOn w:val="68"/>
    <w:link w:val="29"/>
    <w:autoRedefine/>
    <w:qFormat/>
    <w:uiPriority w:val="99"/>
    <w:rPr>
      <w:rFonts w:ascii="宋体" w:hAnsi="宋体" w:eastAsia="方正仿宋_GBK"/>
      <w:kern w:val="2"/>
      <w:sz w:val="21"/>
      <w:szCs w:val="24"/>
    </w:rPr>
  </w:style>
  <w:style w:type="character" w:customStyle="1" w:styleId="141">
    <w:name w:val="批注框文本 Char"/>
    <w:basedOn w:val="31"/>
    <w:link w:val="19"/>
    <w:qFormat/>
    <w:uiPriority w:val="0"/>
    <w:rPr>
      <w:rFonts w:eastAsia="宋体"/>
      <w:kern w:val="2"/>
      <w:sz w:val="18"/>
      <w:szCs w:val="18"/>
    </w:rPr>
  </w:style>
  <w:style w:type="character" w:customStyle="1" w:styleId="142">
    <w:name w:val="font11"/>
    <w:autoRedefine/>
    <w:qFormat/>
    <w:uiPriority w:val="0"/>
    <w:rPr>
      <w:rFonts w:ascii="方正黑体_GBK" w:eastAsia="方正黑体_GBK" w:cs="方正黑体_GBK"/>
      <w:color w:val="000000"/>
      <w:sz w:val="32"/>
      <w:szCs w:val="32"/>
      <w:u w:val="none"/>
      <w:lang w:bidi="ar-SA"/>
    </w:rPr>
  </w:style>
  <w:style w:type="character" w:customStyle="1" w:styleId="143">
    <w:name w:val="font51"/>
    <w:autoRedefine/>
    <w:qFormat/>
    <w:uiPriority w:val="0"/>
    <w:rPr>
      <w:rFonts w:hint="default" w:ascii="Times New Roman" w:hAnsi="Times New Roman" w:cs="Times New Roman"/>
      <w:color w:val="000000"/>
      <w:sz w:val="24"/>
      <w:szCs w:val="24"/>
      <w:u w:val="none"/>
    </w:rPr>
  </w:style>
  <w:style w:type="character" w:customStyle="1" w:styleId="144">
    <w:name w:val="font41"/>
    <w:autoRedefine/>
    <w:qFormat/>
    <w:uiPriority w:val="0"/>
    <w:rPr>
      <w:rFonts w:hint="default" w:ascii="Times New Roman" w:hAnsi="Times New Roman" w:cs="Times New Roman"/>
      <w:color w:val="000000"/>
      <w:sz w:val="24"/>
      <w:szCs w:val="24"/>
      <w:u w:val="none"/>
    </w:rPr>
  </w:style>
  <w:style w:type="character" w:customStyle="1" w:styleId="145">
    <w:name w:val="font01"/>
    <w:autoRedefine/>
    <w:qFormat/>
    <w:uiPriority w:val="0"/>
    <w:rPr>
      <w:rFonts w:ascii="方正黑体_GBK" w:eastAsia="方正黑体_GBK" w:cs="方正黑体_GBK"/>
      <w:color w:val="000000"/>
      <w:sz w:val="30"/>
      <w:szCs w:val="30"/>
      <w:u w:val="none"/>
      <w:lang w:bidi="ar-SA"/>
    </w:rPr>
  </w:style>
  <w:style w:type="character" w:customStyle="1" w:styleId="146">
    <w:name w:val="font31"/>
    <w:autoRedefine/>
    <w:qFormat/>
    <w:uiPriority w:val="0"/>
    <w:rPr>
      <w:rFonts w:ascii="宋体" w:eastAsia="宋体" w:cs="宋体"/>
      <w:color w:val="000000"/>
      <w:sz w:val="24"/>
      <w:szCs w:val="24"/>
      <w:u w:val="none"/>
      <w:lang w:bidi="ar-SA"/>
    </w:rPr>
  </w:style>
  <w:style w:type="character" w:customStyle="1" w:styleId="147">
    <w:name w:val="font61"/>
    <w:autoRedefine/>
    <w:qFormat/>
    <w:uiPriority w:val="0"/>
    <w:rPr>
      <w:rFonts w:hint="default" w:ascii="Times New Roman" w:hAnsi="Times New Roman" w:cs="Times New Roman"/>
      <w:color w:val="000000"/>
      <w:sz w:val="24"/>
      <w:szCs w:val="24"/>
      <w:u w:val="none"/>
    </w:rPr>
  </w:style>
  <w:style w:type="paragraph" w:customStyle="1" w:styleId="148">
    <w:name w:val="样式15"/>
    <w:basedOn w:val="149"/>
    <w:autoRedefine/>
    <w:qFormat/>
    <w:uiPriority w:val="0"/>
    <w:pPr>
      <w:ind w:firstLine="0"/>
    </w:pPr>
    <w:rPr>
      <w:rFonts w:ascii="汉鼎简仿宋" w:eastAsia="汉鼎简仿宋"/>
    </w:rPr>
  </w:style>
  <w:style w:type="paragraph" w:customStyle="1" w:styleId="149">
    <w:name w:val="样式11"/>
    <w:basedOn w:val="1"/>
    <w:autoRedefine/>
    <w:qFormat/>
    <w:uiPriority w:val="0"/>
    <w:pPr>
      <w:widowControl/>
      <w:adjustRightInd w:val="0"/>
      <w:spacing w:line="325" w:lineRule="atLeast"/>
      <w:ind w:firstLine="454"/>
      <w:jc w:val="left"/>
    </w:pPr>
    <w:rPr>
      <w:rFonts w:ascii="汉鼎简黑体" w:eastAsia="汉鼎简黑体"/>
      <w:sz w:val="20"/>
      <w:lang w:bidi="en-US"/>
    </w:rPr>
  </w:style>
  <w:style w:type="character" w:customStyle="1" w:styleId="150">
    <w:name w:val="15"/>
    <w:basedOn w:val="31"/>
    <w:autoRedefine/>
    <w:qFormat/>
    <w:uiPriority w:val="0"/>
    <w:rPr>
      <w:rFonts w:hint="eastAsia" w:ascii="等线" w:hAnsi="等线" w:eastAsia="等线" w:cs="Times New Roman"/>
    </w:rPr>
  </w:style>
  <w:style w:type="paragraph" w:customStyle="1" w:styleId="151">
    <w:name w:val="text-tag"/>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52">
    <w:name w:val="正文首行缩进 Char"/>
    <w:basedOn w:val="67"/>
    <w:link w:val="28"/>
    <w:qFormat/>
    <w:uiPriority w:val="99"/>
    <w:rPr>
      <w:rFonts w:ascii="Calibri" w:hAnsi="Calibri" w:cstheme="minorBidi"/>
      <w:kern w:val="2"/>
      <w:sz w:val="21"/>
      <w:szCs w:val="21"/>
    </w:rPr>
  </w:style>
  <w:style w:type="paragraph" w:customStyle="1" w:styleId="153">
    <w:name w:val="一级条标题"/>
    <w:basedOn w:val="154"/>
    <w:next w:val="156"/>
    <w:qFormat/>
    <w:uiPriority w:val="0"/>
    <w:pPr>
      <w:widowControl/>
      <w:numPr>
        <w:ilvl w:val="2"/>
        <w:numId w:val="1"/>
      </w:numPr>
      <w:outlineLvl w:val="2"/>
    </w:pPr>
    <w:rPr>
      <w:sz w:val="28"/>
    </w:rPr>
  </w:style>
  <w:style w:type="paragraph" w:customStyle="1" w:styleId="154">
    <w:name w:val="章标题"/>
    <w:basedOn w:val="155"/>
    <w:next w:val="1"/>
    <w:qFormat/>
    <w:uiPriority w:val="0"/>
    <w:pPr>
      <w:spacing w:beforeLines="50" w:afterLines="50"/>
      <w:outlineLvl w:val="1"/>
    </w:pPr>
    <w:rPr>
      <w:rFonts w:ascii="黑体" w:eastAsia="黑体"/>
    </w:rPr>
  </w:style>
  <w:style w:type="paragraph" w:customStyle="1" w:styleId="155">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段"/>
    <w:next w:val="1"/>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57">
    <w:name w:val="正文文本1"/>
    <w:basedOn w:val="155"/>
    <w:next w:val="155"/>
    <w:qFormat/>
    <w:uiPriority w:val="0"/>
    <w:pPr>
      <w:spacing w:after="120"/>
    </w:pPr>
    <w:rPr>
      <w:rFonts w:ascii="Calibri" w:hAnsi="Calibri"/>
    </w:rPr>
  </w:style>
  <w:style w:type="paragraph" w:customStyle="1" w:styleId="158">
    <w:name w:val="Default"/>
    <w:qFormat/>
    <w:uiPriority w:val="0"/>
    <w:pPr>
      <w:widowControl w:val="0"/>
      <w:autoSpaceDE w:val="0"/>
      <w:autoSpaceDN w:val="0"/>
      <w:adjustRightInd w:val="0"/>
    </w:pPr>
    <w:rPr>
      <w:rFonts w:ascii="楷体_GB2312" w:hAnsi="Times New Roman" w:eastAsia="楷体_GB2312" w:cs="楷体_GB2312"/>
      <w:color w:val="000000"/>
      <w:kern w:val="2"/>
      <w:sz w:val="24"/>
      <w:szCs w:val="24"/>
      <w:lang w:val="en-US" w:eastAsia="zh-CN" w:bidi="ar-SA"/>
    </w:rPr>
  </w:style>
  <w:style w:type="paragraph" w:customStyle="1" w:styleId="159">
    <w:name w:val="正文缩进1"/>
    <w:basedOn w:val="1"/>
    <w:qFormat/>
    <w:uiPriority w:val="0"/>
    <w:pPr>
      <w:spacing w:line="560" w:lineRule="exact"/>
      <w:ind w:firstLine="420" w:firstLineChars="200"/>
    </w:pPr>
    <w:rPr>
      <w:szCs w:val="22"/>
    </w:rPr>
  </w:style>
  <w:style w:type="paragraph" w:customStyle="1" w:styleId="160">
    <w:name w:val="CM2"/>
    <w:basedOn w:val="158"/>
    <w:next w:val="158"/>
    <w:unhideWhenUsed/>
    <w:qFormat/>
    <w:uiPriority w:val="99"/>
    <w:pPr>
      <w:spacing w:line="580" w:lineRule="atLeast"/>
    </w:pPr>
  </w:style>
  <w:style w:type="paragraph" w:customStyle="1" w:styleId="161">
    <w:name w:val="Heading2"/>
    <w:basedOn w:val="1"/>
    <w:next w:val="1"/>
    <w:qFormat/>
    <w:uiPriority w:val="0"/>
    <w:pPr>
      <w:spacing w:before="100" w:beforeAutospacing="1" w:after="100" w:afterAutospacing="1"/>
      <w:jc w:val="left"/>
    </w:pPr>
    <w:rPr>
      <w:rFonts w:ascii="宋体" w:hAnsi="宋体" w:eastAsia="宋体" w:cs="宋体"/>
      <w:b/>
      <w:bCs/>
      <w:sz w:val="36"/>
      <w:szCs w:val="36"/>
    </w:rPr>
  </w:style>
  <w:style w:type="paragraph" w:customStyle="1" w:styleId="162">
    <w:name w:val="Other|1"/>
    <w:basedOn w:val="1"/>
    <w:qFormat/>
    <w:uiPriority w:val="0"/>
    <w:pPr>
      <w:spacing w:line="379"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1034</Words>
  <Characters>1107</Characters>
  <Lines>95</Lines>
  <Paragraphs>26</Paragraphs>
  <TotalTime>29</TotalTime>
  <ScaleCrop>false</ScaleCrop>
  <LinksUpToDate>false</LinksUpToDate>
  <CharactersWithSpaces>1109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2025-07-12T13:08:00Z</dcterms:created>
  <dc:creator>A</dc:creator>
  <cp:lastModifiedBy>傅玉</cp:lastModifiedBy>
  <cp:lastPrinted>2025-07-15T09:41:00Z</cp:lastPrinted>
  <dcterms:modified xsi:type="dcterms:W3CDTF">2025-08-01T03:50:18Z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eyJoZGlkIjoiM2VlNmU0NmUwMTU2ODAwMGM0NjRlZTYyN2YyYjJjZWEiLCJ1c2VySWQiOiI1OTQwNDc5NTYifQ==</vt:lpwstr>
  </property>
  <property fmtid="{D5CDD505-2E9C-101B-9397-08002B2CF9AE}" pid="3" name="KSOProductBuildVer">
    <vt:lpwstr>2052-12.1.0.21915</vt:lpwstr>
  </property>
  <property fmtid="{D5CDD505-2E9C-101B-9397-08002B2CF9AE}" pid="4" name="ICV">
    <vt:lpwstr>88F5EFFC816642B8974B40BA6485C79F_12</vt:lpwstr>
  </property>
</Properties>
</file>