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highlight w:val="none"/>
        </w:rPr>
      </w:pPr>
      <w:r>
        <w:rPr>
          <w:rFonts w:hint="default" w:ascii="Times New Roman" w:hAnsi="Times New Roman" w:eastAsia="仿宋_GB2312" w:cs="Times New Roman"/>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eastAsia" w:ascii="方正小标宋简体" w:hAnsi="方正小标宋简体" w:eastAsia="方正小标宋简体" w:cs="方正小标宋简体"/>
          <w:b/>
          <w:bCs w:val="0"/>
          <w:color w:val="auto"/>
          <w:spacing w:val="16"/>
          <w:sz w:val="44"/>
          <w:szCs w:val="44"/>
          <w:highlight w:val="none"/>
        </w:rPr>
      </w:pPr>
      <w:r>
        <w:rPr>
          <w:rFonts w:hint="eastAsia" w:ascii="方正小标宋简体" w:hAnsi="方正小标宋简体" w:eastAsia="方正小标宋简体" w:cs="方正小标宋简体"/>
          <w:b/>
          <w:bCs w:val="0"/>
          <w:color w:val="auto"/>
          <w:spacing w:val="-17"/>
          <w:sz w:val="44"/>
          <w:szCs w:val="44"/>
          <w:highlight w:val="none"/>
        </w:rPr>
        <w:t>202</w:t>
      </w:r>
      <w:r>
        <w:rPr>
          <w:rFonts w:hint="eastAsia" w:ascii="方正小标宋简体" w:hAnsi="方正小标宋简体" w:eastAsia="方正小标宋简体" w:cs="方正小标宋简体"/>
          <w:b/>
          <w:bCs w:val="0"/>
          <w:color w:val="auto"/>
          <w:spacing w:val="-17"/>
          <w:sz w:val="44"/>
          <w:szCs w:val="44"/>
          <w:highlight w:val="none"/>
          <w:lang w:val="en-US" w:eastAsia="zh-CN"/>
        </w:rPr>
        <w:t>5</w:t>
      </w:r>
      <w:r>
        <w:rPr>
          <w:rFonts w:hint="eastAsia" w:ascii="方正小标宋简体" w:hAnsi="方正小标宋简体" w:eastAsia="方正小标宋简体" w:cs="方正小标宋简体"/>
          <w:b/>
          <w:bCs w:val="0"/>
          <w:color w:val="auto"/>
          <w:spacing w:val="-17"/>
          <w:sz w:val="44"/>
          <w:szCs w:val="44"/>
          <w:highlight w:val="none"/>
        </w:rPr>
        <w:t>年德州市</w:t>
      </w:r>
      <w:r>
        <w:rPr>
          <w:rFonts w:hint="eastAsia" w:ascii="方正小标宋简体" w:hAnsi="方正小标宋简体" w:eastAsia="方正小标宋简体" w:cs="方正小标宋简体"/>
          <w:b/>
          <w:bCs w:val="0"/>
          <w:color w:val="auto"/>
          <w:spacing w:val="-17"/>
          <w:sz w:val="44"/>
          <w:szCs w:val="44"/>
          <w:highlight w:val="none"/>
          <w:lang w:eastAsia="zh-CN"/>
        </w:rPr>
        <w:t>德城区公立医院</w:t>
      </w:r>
      <w:r>
        <w:rPr>
          <w:rFonts w:hint="eastAsia" w:ascii="方正小标宋简体" w:hAnsi="方正小标宋简体" w:eastAsia="方正小标宋简体" w:cs="方正小标宋简体"/>
          <w:b/>
          <w:bCs w:val="0"/>
          <w:color w:val="auto"/>
          <w:spacing w:val="-17"/>
          <w:sz w:val="44"/>
          <w:szCs w:val="44"/>
          <w:highlight w:val="none"/>
        </w:rPr>
        <w:t>公开招聘</w:t>
      </w:r>
      <w:r>
        <w:rPr>
          <w:rFonts w:hint="eastAsia" w:ascii="方正小标宋简体" w:hAnsi="方正小标宋简体" w:eastAsia="方正小标宋简体" w:cs="方正小标宋简体"/>
          <w:b/>
          <w:bCs w:val="0"/>
          <w:color w:val="auto"/>
          <w:spacing w:val="-17"/>
          <w:sz w:val="44"/>
          <w:szCs w:val="44"/>
          <w:highlight w:val="none"/>
          <w:lang w:eastAsia="zh-CN"/>
        </w:rPr>
        <w:t>备案制</w:t>
      </w:r>
      <w:r>
        <w:rPr>
          <w:rFonts w:hint="eastAsia" w:ascii="方正小标宋简体" w:hAnsi="方正小标宋简体" w:eastAsia="方正小标宋简体" w:cs="方正小标宋简体"/>
          <w:b/>
          <w:bCs w:val="0"/>
          <w:color w:val="auto"/>
          <w:spacing w:val="-17"/>
          <w:sz w:val="44"/>
          <w:szCs w:val="44"/>
          <w:highlight w:val="none"/>
        </w:rPr>
        <w:t>工作人员</w:t>
      </w:r>
      <w:r>
        <w:rPr>
          <w:rFonts w:hint="eastAsia" w:ascii="方正小标宋简体" w:hAnsi="方正小标宋简体" w:eastAsia="方正小标宋简体" w:cs="方正小标宋简体"/>
          <w:b/>
          <w:bCs w:val="0"/>
          <w:color w:val="auto"/>
          <w:spacing w:val="16"/>
          <w:sz w:val="44"/>
          <w:szCs w:val="44"/>
          <w:highlight w:val="none"/>
        </w:rPr>
        <w:t>应聘须知</w:t>
      </w:r>
    </w:p>
    <w:p>
      <w:pPr>
        <w:keepNext w:val="0"/>
        <w:keepLines w:val="0"/>
        <w:pageBreakBefore w:val="0"/>
        <w:widowControl w:val="0"/>
        <w:kinsoku/>
        <w:wordWrap/>
        <w:overflowPunct/>
        <w:topLinePunct w:val="0"/>
        <w:bidi w:val="0"/>
        <w:adjustRightInd w:val="0"/>
        <w:snapToGrid w:val="0"/>
        <w:spacing w:beforeLines="0" w:afterLines="0" w:line="322" w:lineRule="auto"/>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1.非普通高等学历教育的其他教育形式的毕业生是否可以应聘？</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rPr>
        <w:t>2.如何理解</w:t>
      </w:r>
      <w:r>
        <w:rPr>
          <w:rFonts w:hint="eastAsia" w:ascii="黑体" w:hAnsi="黑体" w:eastAsia="黑体" w:cs="黑体"/>
          <w:b/>
          <w:bCs w:val="0"/>
          <w:color w:val="auto"/>
          <w:sz w:val="32"/>
          <w:szCs w:val="32"/>
          <w:highlight w:val="none"/>
          <w:lang w:eastAsia="zh-CN"/>
        </w:rPr>
        <w:t>“</w:t>
      </w:r>
      <w:r>
        <w:rPr>
          <w:rFonts w:hint="eastAsia" w:ascii="黑体" w:hAnsi="黑体" w:eastAsia="黑体" w:cs="黑体"/>
          <w:b/>
          <w:bCs w:val="0"/>
          <w:color w:val="auto"/>
          <w:sz w:val="32"/>
          <w:szCs w:val="32"/>
          <w:highlight w:val="none"/>
        </w:rPr>
        <w:t>在读的非应届毕业生</w:t>
      </w:r>
      <w:r>
        <w:rPr>
          <w:rFonts w:hint="eastAsia" w:ascii="黑体" w:hAnsi="黑体" w:eastAsia="黑体" w:cs="黑体"/>
          <w:b/>
          <w:bCs w:val="0"/>
          <w:color w:val="auto"/>
          <w:sz w:val="32"/>
          <w:szCs w:val="32"/>
          <w:highlight w:val="none"/>
          <w:lang w:eastAsia="zh-CN"/>
        </w:rPr>
        <w:t>”</w:t>
      </w:r>
      <w:r>
        <w:rPr>
          <w:rFonts w:hint="eastAsia" w:ascii="黑体" w:hAnsi="黑体" w:eastAsia="黑体" w:cs="黑体"/>
          <w:b/>
          <w:bCs w:val="0"/>
          <w:color w:val="auto"/>
          <w:sz w:val="32"/>
          <w:szCs w:val="32"/>
          <w:highlight w:val="none"/>
        </w:rPr>
        <w:t>不得应聘？</w:t>
      </w:r>
    </w:p>
    <w:p>
      <w:pPr>
        <w:pStyle w:val="4"/>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rPr>
        <w:t>“在读的非应届毕业生”，是指全脱产在校学习的国内普通高等学历教育学生和国（境）外留学人员，于2025年7月31日前无法完成学业并取得学历（学位）证书的，不得应聘。</w:t>
      </w:r>
    </w:p>
    <w:p>
      <w:pPr>
        <w:pStyle w:val="3"/>
        <w:keepNext w:val="0"/>
        <w:keepLines w:val="0"/>
        <w:pageBreakBefore w:val="0"/>
        <w:widowControl w:val="0"/>
        <w:kinsoku/>
        <w:wordWrap/>
        <w:overflowPunct/>
        <w:topLinePunct w:val="0"/>
        <w:bidi w:val="0"/>
        <w:adjustRightInd w:val="0"/>
        <w:snapToGrid w:val="0"/>
        <w:spacing w:after="0" w:line="336" w:lineRule="auto"/>
        <w:ind w:firstLine="640"/>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val="en-US" w:eastAsia="zh-CN"/>
        </w:rPr>
        <w:t>3</w:t>
      </w:r>
      <w:r>
        <w:rPr>
          <w:rFonts w:hint="default" w:ascii="黑体" w:hAnsi="黑体" w:eastAsia="黑体" w:cs="黑体"/>
          <w:b/>
          <w:bCs w:val="0"/>
          <w:color w:val="auto"/>
          <w:sz w:val="32"/>
          <w:szCs w:val="32"/>
          <w:highlight w:val="none"/>
          <w:lang w:val="en-US" w:eastAsia="zh-CN"/>
        </w:rPr>
        <w:t>.</w:t>
      </w:r>
      <w:r>
        <w:rPr>
          <w:rFonts w:hint="eastAsia" w:ascii="黑体" w:hAnsi="黑体" w:eastAsia="黑体" w:cs="黑体"/>
          <w:b/>
          <w:bCs w:val="0"/>
          <w:color w:val="auto"/>
          <w:sz w:val="32"/>
          <w:szCs w:val="32"/>
          <w:highlight w:val="none"/>
          <w:lang w:val="en-US" w:eastAsia="zh-CN"/>
        </w:rPr>
        <w:t>未完成住院医师规范化培训的人员，应注意什么？</w:t>
      </w:r>
    </w:p>
    <w:p>
      <w:pPr>
        <w:pStyle w:val="3"/>
        <w:keepNext w:val="0"/>
        <w:keepLines w:val="0"/>
        <w:pageBreakBefore w:val="0"/>
        <w:widowControl w:val="0"/>
        <w:kinsoku/>
        <w:wordWrap/>
        <w:overflowPunct/>
        <w:topLinePunct w:val="0"/>
        <w:bidi w:val="0"/>
        <w:adjustRightInd w:val="0"/>
        <w:snapToGrid w:val="0"/>
        <w:spacing w:after="0" w:line="336" w:lineRule="auto"/>
        <w:ind w:firstLine="640"/>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Times New Roman" w:eastAsia="仿宋_GB2312" w:cs="仿宋_GB2312"/>
          <w:b/>
          <w:bCs w:val="0"/>
          <w:color w:val="auto"/>
          <w:kern w:val="2"/>
          <w:sz w:val="32"/>
          <w:szCs w:val="32"/>
          <w:highlight w:val="none"/>
          <w:lang w:val="en-US" w:eastAsia="zh-CN" w:bidi="ar"/>
        </w:rPr>
        <w:t>应聘未对住培作相关要求的岗位或应聘对住培“承诺</w:t>
      </w:r>
      <w:r>
        <w:rPr>
          <w:rFonts w:hint="default" w:ascii="Times New Roman" w:hAnsi="Times New Roman" w:eastAsia="仿宋_GB2312" w:cs="Times New Roman"/>
          <w:b/>
          <w:bCs w:val="0"/>
          <w:color w:val="auto"/>
          <w:kern w:val="2"/>
          <w:sz w:val="32"/>
          <w:szCs w:val="32"/>
          <w:highlight w:val="none"/>
          <w:lang w:val="en-US" w:eastAsia="zh-CN" w:bidi="ar"/>
        </w:rPr>
        <w:t>+</w:t>
      </w:r>
      <w:r>
        <w:rPr>
          <w:rFonts w:hint="eastAsia" w:ascii="仿宋_GB2312" w:hAnsi="Times New Roman" w:eastAsia="仿宋_GB2312" w:cs="仿宋_GB2312"/>
          <w:b/>
          <w:bCs w:val="0"/>
          <w:color w:val="auto"/>
          <w:kern w:val="2"/>
          <w:sz w:val="32"/>
          <w:szCs w:val="32"/>
          <w:highlight w:val="none"/>
          <w:lang w:val="en-US" w:eastAsia="zh-CN" w:bidi="ar"/>
        </w:rPr>
        <w:t>容缺”的岗位时，若应聘人员正在参加住院医师规范化培训，培训专业应当与报考岗位的专业（方向）要求相一致，且作出</w:t>
      </w:r>
      <w:r>
        <w:rPr>
          <w:rFonts w:hint="eastAsia" w:ascii="仿宋_GB2312" w:hAnsi="仿宋_GB2312" w:eastAsia="仿宋_GB2312" w:cs="仿宋_GB2312"/>
          <w:b/>
          <w:bCs w:val="0"/>
          <w:color w:val="auto"/>
          <w:kern w:val="2"/>
          <w:sz w:val="32"/>
          <w:szCs w:val="32"/>
          <w:highlight w:val="none"/>
          <w:lang w:val="en-US" w:eastAsia="zh-CN" w:bidi="ar"/>
        </w:rPr>
        <w:t>2025年9月30日前完成培训的承诺，并签订《延迟提交材料承诺</w:t>
      </w:r>
      <w:r>
        <w:rPr>
          <w:rFonts w:hint="eastAsia" w:ascii="仿宋_GB2312" w:eastAsia="仿宋_GB2312" w:cs="仿宋_GB2312"/>
          <w:b/>
          <w:bCs w:val="0"/>
          <w:color w:val="auto"/>
          <w:kern w:val="2"/>
          <w:sz w:val="32"/>
          <w:szCs w:val="32"/>
          <w:highlight w:val="none"/>
          <w:lang w:val="en-US" w:eastAsia="zh-CN" w:bidi="ar"/>
        </w:rPr>
        <w:t>书》（附件6）</w:t>
      </w:r>
      <w:r>
        <w:rPr>
          <w:rFonts w:hint="eastAsia" w:ascii="仿宋_GB2312" w:hAnsi="Times New Roman" w:eastAsia="仿宋_GB2312" w:cs="仿宋_GB2312"/>
          <w:b/>
          <w:bCs w:val="0"/>
          <w:color w:val="auto"/>
          <w:kern w:val="2"/>
          <w:sz w:val="32"/>
          <w:szCs w:val="32"/>
          <w:highlight w:val="none"/>
          <w:lang w:val="en-US" w:eastAsia="zh-CN" w:bidi="ar"/>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4.2025年毕业的定向生、委培生是否可以应聘？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202</w:t>
      </w:r>
      <w:r>
        <w:rPr>
          <w:rFonts w:hint="eastAsia" w:ascii="仿宋_GB2312" w:hAnsi="仿宋_GB2312" w:eastAsia="仿宋_GB2312" w:cs="仿宋_GB2312"/>
          <w:b/>
          <w:bCs w:val="0"/>
          <w:color w:val="auto"/>
          <w:sz w:val="32"/>
          <w:szCs w:val="32"/>
          <w:highlight w:val="none"/>
          <w:lang w:val="en-US" w:eastAsia="zh-CN"/>
        </w:rPr>
        <w:t>5</w:t>
      </w:r>
      <w:r>
        <w:rPr>
          <w:rFonts w:hint="eastAsia" w:ascii="仿宋_GB2312" w:hAnsi="仿宋_GB2312" w:eastAsia="仿宋_GB2312" w:cs="仿宋_GB2312"/>
          <w:b/>
          <w:bCs w:val="0"/>
          <w:color w:val="auto"/>
          <w:sz w:val="32"/>
          <w:szCs w:val="32"/>
          <w:highlight w:val="none"/>
        </w:rPr>
        <w:t>年毕业的定向生、委培生原则上不得</w:t>
      </w:r>
      <w:r>
        <w:rPr>
          <w:rFonts w:hint="eastAsia" w:ascii="仿宋_GB2312" w:hAnsi="仿宋_GB2312" w:eastAsia="仿宋_GB2312" w:cs="仿宋_GB2312"/>
          <w:b/>
          <w:bCs w:val="0"/>
          <w:color w:val="auto"/>
          <w:sz w:val="32"/>
          <w:szCs w:val="32"/>
          <w:highlight w:val="none"/>
          <w:lang w:eastAsia="zh-CN"/>
        </w:rPr>
        <w:t>应聘</w:t>
      </w:r>
      <w:r>
        <w:rPr>
          <w:rFonts w:hint="eastAsia" w:ascii="仿宋_GB2312" w:hAnsi="仿宋_GB2312" w:eastAsia="仿宋_GB2312" w:cs="仿宋_GB2312"/>
          <w:b/>
          <w:bCs w:val="0"/>
          <w:color w:val="auto"/>
          <w:sz w:val="32"/>
          <w:szCs w:val="32"/>
          <w:highlight w:val="none"/>
        </w:rPr>
        <w:t>。如定向或委培单位同意其</w:t>
      </w:r>
      <w:r>
        <w:rPr>
          <w:rFonts w:hint="eastAsia" w:ascii="仿宋_GB2312" w:hAnsi="仿宋_GB2312" w:eastAsia="仿宋_GB2312" w:cs="仿宋_GB2312"/>
          <w:b/>
          <w:bCs w:val="0"/>
          <w:color w:val="auto"/>
          <w:sz w:val="32"/>
          <w:szCs w:val="32"/>
          <w:highlight w:val="none"/>
          <w:lang w:eastAsia="zh-CN"/>
        </w:rPr>
        <w:t>应聘</w:t>
      </w:r>
      <w:r>
        <w:rPr>
          <w:rFonts w:hint="eastAsia" w:ascii="仿宋_GB2312" w:hAnsi="仿宋_GB2312" w:eastAsia="仿宋_GB2312" w:cs="仿宋_GB2312"/>
          <w:b/>
          <w:bCs w:val="0"/>
          <w:color w:val="auto"/>
          <w:sz w:val="32"/>
          <w:szCs w:val="32"/>
          <w:highlight w:val="none"/>
        </w:rPr>
        <w:t>，应当由定向或委培单位出具同意</w:t>
      </w:r>
      <w:r>
        <w:rPr>
          <w:rFonts w:hint="eastAsia" w:ascii="仿宋_GB2312" w:hAnsi="仿宋_GB2312" w:eastAsia="仿宋_GB2312" w:cs="仿宋_GB2312"/>
          <w:b/>
          <w:bCs w:val="0"/>
          <w:color w:val="auto"/>
          <w:sz w:val="32"/>
          <w:szCs w:val="32"/>
          <w:highlight w:val="none"/>
          <w:lang w:eastAsia="zh-CN"/>
        </w:rPr>
        <w:t>应聘</w:t>
      </w:r>
      <w:r>
        <w:rPr>
          <w:rFonts w:hint="eastAsia" w:ascii="仿宋_GB2312" w:hAnsi="仿宋_GB2312" w:eastAsia="仿宋_GB2312" w:cs="仿宋_GB2312"/>
          <w:b/>
          <w:bCs w:val="0"/>
          <w:color w:val="auto"/>
          <w:sz w:val="32"/>
          <w:szCs w:val="32"/>
          <w:highlight w:val="none"/>
        </w:rPr>
        <w:t>证明，并经所在院校同意后方可</w:t>
      </w:r>
      <w:r>
        <w:rPr>
          <w:rFonts w:hint="eastAsia" w:ascii="仿宋_GB2312" w:hAnsi="仿宋_GB2312" w:eastAsia="仿宋_GB2312" w:cs="仿宋_GB2312"/>
          <w:b/>
          <w:bCs w:val="0"/>
          <w:color w:val="auto"/>
          <w:sz w:val="32"/>
          <w:szCs w:val="32"/>
          <w:highlight w:val="none"/>
          <w:lang w:eastAsia="zh-CN"/>
        </w:rPr>
        <w:t>应聘</w:t>
      </w:r>
      <w:r>
        <w:rPr>
          <w:rFonts w:hint="eastAsia" w:ascii="仿宋_GB2312" w:hAnsi="仿宋_GB2312" w:eastAsia="仿宋_GB2312" w:cs="仿宋_GB2312"/>
          <w:b/>
          <w:bCs w:val="0"/>
          <w:color w:val="auto"/>
          <w:sz w:val="32"/>
          <w:szCs w:val="32"/>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黑体" w:hAnsi="黑体" w:eastAsia="黑体" w:cs="黑体"/>
          <w:b/>
          <w:bCs w:val="0"/>
          <w:color w:val="auto"/>
          <w:sz w:val="32"/>
          <w:szCs w:val="32"/>
          <w:highlight w:val="none"/>
          <w:lang w:val="en-US" w:eastAsia="zh-CN"/>
        </w:rPr>
        <w:t>5</w:t>
      </w:r>
      <w:r>
        <w:rPr>
          <w:rFonts w:hint="eastAsia" w:ascii="黑体" w:hAnsi="黑体" w:eastAsia="黑体" w:cs="黑体"/>
          <w:b/>
          <w:bCs w:val="0"/>
          <w:color w:val="auto"/>
          <w:sz w:val="32"/>
          <w:szCs w:val="32"/>
          <w:highlight w:val="none"/>
        </w:rPr>
        <w:t>.留学回国人员可以应聘哪些岗位，需提供哪些</w:t>
      </w:r>
      <w:r>
        <w:rPr>
          <w:rFonts w:hint="eastAsia" w:ascii="黑体" w:hAnsi="黑体" w:eastAsia="黑体" w:cs="黑体"/>
          <w:b/>
          <w:bCs w:val="0"/>
          <w:color w:val="auto"/>
          <w:sz w:val="32"/>
          <w:szCs w:val="32"/>
          <w:highlight w:val="none"/>
          <w:lang w:val="en-US" w:eastAsia="zh-CN"/>
        </w:rPr>
        <w:t>材料？</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留学回国人员可以根据自身情况应聘符合条件的岗位。</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留学回国人员应聘的，除需提供岗位要求的相关材料外，还需于2025年9月30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6.岗位要求具有的相关证书及有关资格条件取得时间有什么要求？</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val="en-US" w:eastAsia="zh-CN"/>
        </w:rPr>
      </w:pPr>
      <w:r>
        <w:rPr>
          <w:rFonts w:hint="eastAsia" w:ascii="仿宋_GB2312" w:hAnsi="仿宋_GB2312" w:eastAsia="仿宋_GB2312" w:cs="仿宋_GB2312"/>
          <w:b/>
          <w:bCs w:val="0"/>
          <w:color w:val="auto"/>
          <w:sz w:val="32"/>
          <w:szCs w:val="32"/>
          <w:highlight w:val="none"/>
          <w:u w:val="none"/>
          <w:lang w:eastAsia="zh-CN"/>
        </w:rPr>
        <w:t>普通高校</w:t>
      </w:r>
      <w:r>
        <w:rPr>
          <w:rFonts w:hint="eastAsia" w:ascii="仿宋_GB2312" w:hAnsi="仿宋_GB2312" w:eastAsia="仿宋_GB2312" w:cs="仿宋_GB2312"/>
          <w:b/>
          <w:bCs w:val="0"/>
          <w:color w:val="auto"/>
          <w:sz w:val="32"/>
          <w:szCs w:val="32"/>
          <w:highlight w:val="none"/>
          <w:u w:val="none"/>
          <w:lang w:val="en-US" w:eastAsia="zh-CN"/>
        </w:rPr>
        <w:t>2025</w:t>
      </w:r>
      <w:r>
        <w:rPr>
          <w:rFonts w:hint="eastAsia" w:ascii="仿宋_GB2312" w:hAnsi="仿宋_GB2312" w:eastAsia="仿宋_GB2312" w:cs="仿宋_GB2312"/>
          <w:b/>
          <w:bCs w:val="0"/>
          <w:color w:val="auto"/>
          <w:sz w:val="32"/>
          <w:szCs w:val="32"/>
          <w:highlight w:val="none"/>
          <w:u w:val="none"/>
        </w:rPr>
        <w:t>年</w:t>
      </w:r>
      <w:r>
        <w:rPr>
          <w:rFonts w:hint="eastAsia" w:ascii="仿宋_GB2312" w:hAnsi="仿宋_GB2312" w:eastAsia="仿宋_GB2312" w:cs="仿宋_GB2312"/>
          <w:b/>
          <w:bCs w:val="0"/>
          <w:color w:val="auto"/>
          <w:sz w:val="32"/>
          <w:szCs w:val="32"/>
          <w:highlight w:val="none"/>
          <w:u w:val="none"/>
          <w:lang w:val="en-US" w:eastAsia="zh-CN"/>
        </w:rPr>
        <w:t>应届</w:t>
      </w:r>
      <w:r>
        <w:rPr>
          <w:rFonts w:hint="eastAsia" w:ascii="仿宋_GB2312" w:hAnsi="仿宋_GB2312" w:eastAsia="仿宋_GB2312" w:cs="仿宋_GB2312"/>
          <w:b/>
          <w:bCs w:val="0"/>
          <w:color w:val="auto"/>
          <w:sz w:val="32"/>
          <w:szCs w:val="32"/>
          <w:highlight w:val="none"/>
          <w:u w:val="none"/>
        </w:rPr>
        <w:t>毕业生</w:t>
      </w:r>
      <w:r>
        <w:rPr>
          <w:rFonts w:hint="eastAsia" w:ascii="仿宋_GB2312" w:hAnsi="仿宋_GB2312" w:eastAsia="仿宋_GB2312" w:cs="仿宋_GB2312"/>
          <w:b/>
          <w:bCs w:val="0"/>
          <w:color w:val="auto"/>
          <w:sz w:val="32"/>
          <w:szCs w:val="32"/>
          <w:highlight w:val="none"/>
          <w:u w:val="none"/>
          <w:lang w:eastAsia="zh-CN"/>
        </w:rPr>
        <w:t>，符合</w:t>
      </w:r>
      <w:r>
        <w:rPr>
          <w:rFonts w:hint="eastAsia" w:ascii="仿宋_GB2312" w:hAnsi="仿宋_GB2312" w:eastAsia="仿宋_GB2312" w:cs="仿宋_GB2312"/>
          <w:b/>
          <w:bCs w:val="0"/>
          <w:i w:val="0"/>
          <w:iCs w:val="0"/>
          <w:caps w:val="0"/>
          <w:color w:val="auto"/>
          <w:spacing w:val="0"/>
          <w:sz w:val="32"/>
          <w:szCs w:val="32"/>
          <w:highlight w:val="none"/>
        </w:rPr>
        <w:t>教育部办公厅《关于统筹全日制和非全日制研究生管理工作的通知》（教研厅〔2016〕2号</w:t>
      </w:r>
      <w:r>
        <w:rPr>
          <w:rFonts w:hint="eastAsia" w:ascii="仿宋_GB2312" w:hAnsi="仿宋_GB2312" w:eastAsia="仿宋_GB2312" w:cs="仿宋_GB2312"/>
          <w:b/>
          <w:bCs w:val="0"/>
          <w:i w:val="0"/>
          <w:iCs w:val="0"/>
          <w:caps w:val="0"/>
          <w:color w:val="auto"/>
          <w:spacing w:val="0"/>
          <w:sz w:val="32"/>
          <w:szCs w:val="32"/>
          <w:highlight w:val="none"/>
          <w:lang w:eastAsia="zh-CN"/>
        </w:rPr>
        <w:t>）</w:t>
      </w:r>
      <w:r>
        <w:rPr>
          <w:rFonts w:hint="eastAsia" w:ascii="仿宋_GB2312" w:hAnsi="仿宋_GB2312" w:eastAsia="仿宋_GB2312" w:cs="仿宋_GB2312"/>
          <w:b/>
          <w:bCs w:val="0"/>
          <w:i w:val="0"/>
          <w:iCs w:val="0"/>
          <w:caps w:val="0"/>
          <w:color w:val="auto"/>
          <w:spacing w:val="0"/>
          <w:sz w:val="32"/>
          <w:szCs w:val="32"/>
          <w:highlight w:val="none"/>
        </w:rPr>
        <w:t>和《教育部办公厅等五部门关于进一步做好非全日制研究生就业工作的通知》（教研厅函〔2019〕1号</w:t>
      </w:r>
      <w:r>
        <w:rPr>
          <w:rFonts w:hint="eastAsia" w:ascii="仿宋_GB2312" w:hAnsi="仿宋_GB2312" w:eastAsia="仿宋_GB2312" w:cs="仿宋_GB2312"/>
          <w:b/>
          <w:bCs w:val="0"/>
          <w:i w:val="0"/>
          <w:iCs w:val="0"/>
          <w:caps w:val="0"/>
          <w:color w:val="auto"/>
          <w:spacing w:val="0"/>
          <w:sz w:val="32"/>
          <w:szCs w:val="32"/>
          <w:highlight w:val="none"/>
          <w:lang w:eastAsia="zh-CN"/>
        </w:rPr>
        <w:t>）</w:t>
      </w:r>
      <w:r>
        <w:rPr>
          <w:rFonts w:hint="eastAsia" w:ascii="仿宋_GB2312" w:hAnsi="仿宋_GB2312" w:eastAsia="仿宋_GB2312" w:cs="仿宋_GB2312"/>
          <w:b/>
          <w:bCs w:val="0"/>
          <w:i w:val="0"/>
          <w:iCs w:val="0"/>
          <w:caps w:val="0"/>
          <w:color w:val="auto"/>
          <w:spacing w:val="0"/>
          <w:sz w:val="32"/>
          <w:szCs w:val="32"/>
          <w:highlight w:val="none"/>
        </w:rPr>
        <w:t>规定自2016年12月1日后录取</w:t>
      </w:r>
      <w:r>
        <w:rPr>
          <w:rFonts w:hint="eastAsia" w:ascii="仿宋_GB2312" w:hAnsi="仿宋_GB2312" w:eastAsia="仿宋_GB2312" w:cs="仿宋_GB2312"/>
          <w:b/>
          <w:bCs w:val="0"/>
          <w:i w:val="0"/>
          <w:iCs w:val="0"/>
          <w:caps w:val="0"/>
          <w:color w:val="auto"/>
          <w:spacing w:val="0"/>
          <w:sz w:val="32"/>
          <w:szCs w:val="32"/>
          <w:highlight w:val="none"/>
          <w:lang w:eastAsia="zh-CN"/>
        </w:rPr>
        <w:t>且</w:t>
      </w:r>
      <w:r>
        <w:rPr>
          <w:rFonts w:hint="eastAsia" w:ascii="仿宋_GB2312" w:hAnsi="仿宋_GB2312" w:eastAsia="仿宋_GB2312" w:cs="仿宋_GB2312"/>
          <w:b/>
          <w:bCs w:val="0"/>
          <w:i w:val="0"/>
          <w:iCs w:val="0"/>
          <w:caps w:val="0"/>
          <w:color w:val="auto"/>
          <w:spacing w:val="0"/>
          <w:sz w:val="32"/>
          <w:szCs w:val="32"/>
          <w:highlight w:val="none"/>
          <w:lang w:val="en-US" w:eastAsia="zh-CN"/>
        </w:rPr>
        <w:t>2025年毕业的</w:t>
      </w:r>
      <w:r>
        <w:rPr>
          <w:rFonts w:hint="eastAsia" w:ascii="仿宋_GB2312" w:hAnsi="仿宋_GB2312" w:eastAsia="仿宋_GB2312" w:cs="仿宋_GB2312"/>
          <w:b/>
          <w:bCs w:val="0"/>
          <w:i w:val="0"/>
          <w:iCs w:val="0"/>
          <w:caps w:val="0"/>
          <w:color w:val="auto"/>
          <w:spacing w:val="0"/>
          <w:sz w:val="32"/>
          <w:szCs w:val="32"/>
          <w:highlight w:val="none"/>
        </w:rPr>
        <w:t>非全日制研究生</w:t>
      </w:r>
      <w:r>
        <w:rPr>
          <w:rFonts w:hint="eastAsia" w:ascii="仿宋_GB2312" w:hAnsi="仿宋_GB2312" w:eastAsia="仿宋_GB2312" w:cs="仿宋_GB2312"/>
          <w:b/>
          <w:bCs w:val="0"/>
          <w:color w:val="auto"/>
          <w:sz w:val="32"/>
          <w:szCs w:val="32"/>
          <w:highlight w:val="none"/>
          <w:u w:val="none"/>
          <w:lang w:eastAsia="zh-CN"/>
        </w:rPr>
        <w:t>，与国（境）内普通高校</w:t>
      </w:r>
      <w:r>
        <w:rPr>
          <w:rFonts w:hint="eastAsia" w:ascii="仿宋_GB2312" w:hAnsi="仿宋_GB2312" w:eastAsia="仿宋_GB2312" w:cs="仿宋_GB2312"/>
          <w:b/>
          <w:bCs w:val="0"/>
          <w:color w:val="auto"/>
          <w:sz w:val="32"/>
          <w:szCs w:val="32"/>
          <w:highlight w:val="none"/>
          <w:u w:val="none"/>
          <w:lang w:val="en-US" w:eastAsia="zh-CN"/>
        </w:rPr>
        <w:t>2025年应届</w:t>
      </w:r>
      <w:r>
        <w:rPr>
          <w:rFonts w:hint="eastAsia" w:ascii="仿宋_GB2312" w:hAnsi="仿宋_GB2312" w:eastAsia="仿宋_GB2312" w:cs="仿宋_GB2312"/>
          <w:b/>
          <w:bCs w:val="0"/>
          <w:color w:val="auto"/>
          <w:sz w:val="32"/>
          <w:szCs w:val="32"/>
          <w:highlight w:val="none"/>
          <w:u w:val="none"/>
          <w:lang w:eastAsia="zh-CN"/>
        </w:rPr>
        <w:t>毕业生同期毕业的留学回国人员</w:t>
      </w:r>
      <w:r>
        <w:rPr>
          <w:rFonts w:hint="eastAsia" w:ascii="仿宋_GB2312" w:hAnsi="仿宋_GB2312" w:eastAsia="仿宋_GB2312" w:cs="仿宋_GB2312"/>
          <w:b/>
          <w:bCs w:val="0"/>
          <w:color w:val="auto"/>
          <w:sz w:val="32"/>
          <w:szCs w:val="32"/>
          <w:highlight w:val="none"/>
          <w:u w:val="none"/>
        </w:rPr>
        <w:t>的学历、学位证书，</w:t>
      </w:r>
      <w:r>
        <w:rPr>
          <w:rFonts w:hint="eastAsia" w:ascii="仿宋_GB2312" w:hAnsi="仿宋_GB2312" w:eastAsia="仿宋_GB2312" w:cs="仿宋_GB2312"/>
          <w:b/>
          <w:bCs w:val="0"/>
          <w:color w:val="auto"/>
          <w:sz w:val="32"/>
          <w:szCs w:val="32"/>
          <w:highlight w:val="none"/>
          <w:u w:val="none"/>
          <w:lang w:eastAsia="zh-CN"/>
        </w:rPr>
        <w:t>应</w:t>
      </w:r>
      <w:r>
        <w:rPr>
          <w:rFonts w:hint="eastAsia" w:ascii="仿宋_GB2312" w:hAnsi="仿宋_GB2312" w:eastAsia="仿宋_GB2312" w:cs="仿宋_GB2312"/>
          <w:b/>
          <w:bCs w:val="0"/>
          <w:color w:val="auto"/>
          <w:sz w:val="32"/>
          <w:szCs w:val="32"/>
          <w:highlight w:val="none"/>
          <w:u w:val="none"/>
          <w:lang w:val="en-US" w:eastAsia="zh-CN"/>
        </w:rPr>
        <w:t>于2025</w:t>
      </w:r>
      <w:r>
        <w:rPr>
          <w:rFonts w:hint="eastAsia" w:ascii="仿宋_GB2312" w:hAnsi="仿宋_GB2312" w:eastAsia="仿宋_GB2312" w:cs="仿宋_GB2312"/>
          <w:b/>
          <w:bCs w:val="0"/>
          <w:color w:val="auto"/>
          <w:sz w:val="32"/>
          <w:szCs w:val="32"/>
          <w:highlight w:val="none"/>
          <w:u w:val="none"/>
        </w:rPr>
        <w:t>年7月</w:t>
      </w:r>
      <w:r>
        <w:rPr>
          <w:rFonts w:hint="eastAsia" w:ascii="仿宋_GB2312" w:hAnsi="仿宋_GB2312" w:eastAsia="仿宋_GB2312" w:cs="仿宋_GB2312"/>
          <w:b/>
          <w:bCs w:val="0"/>
          <w:color w:val="auto"/>
          <w:sz w:val="32"/>
          <w:szCs w:val="32"/>
          <w:highlight w:val="none"/>
          <w:u w:val="none"/>
          <w:lang w:val="en-US" w:eastAsia="zh-CN"/>
        </w:rPr>
        <w:t>31</w:t>
      </w:r>
      <w:r>
        <w:rPr>
          <w:rFonts w:hint="eastAsia" w:ascii="仿宋_GB2312" w:hAnsi="仿宋_GB2312" w:eastAsia="仿宋_GB2312" w:cs="仿宋_GB2312"/>
          <w:b/>
          <w:bCs w:val="0"/>
          <w:color w:val="auto"/>
          <w:sz w:val="32"/>
          <w:szCs w:val="32"/>
          <w:highlight w:val="none"/>
          <w:u w:val="none"/>
        </w:rPr>
        <w:t>日</w:t>
      </w:r>
      <w:r>
        <w:rPr>
          <w:rFonts w:hint="eastAsia" w:ascii="仿宋_GB2312" w:hAnsi="仿宋_GB2312" w:eastAsia="仿宋_GB2312" w:cs="仿宋_GB2312"/>
          <w:b/>
          <w:bCs w:val="0"/>
          <w:color w:val="auto"/>
          <w:sz w:val="32"/>
          <w:szCs w:val="32"/>
          <w:highlight w:val="none"/>
          <w:u w:val="none"/>
          <w:lang w:eastAsia="zh-CN"/>
        </w:rPr>
        <w:t>以</w:t>
      </w:r>
      <w:r>
        <w:rPr>
          <w:rFonts w:hint="eastAsia" w:ascii="仿宋_GB2312" w:hAnsi="仿宋_GB2312" w:eastAsia="仿宋_GB2312" w:cs="仿宋_GB2312"/>
          <w:b/>
          <w:bCs w:val="0"/>
          <w:color w:val="auto"/>
          <w:sz w:val="32"/>
          <w:szCs w:val="32"/>
          <w:highlight w:val="none"/>
          <w:u w:val="none"/>
        </w:rPr>
        <w:t>前取得</w:t>
      </w:r>
      <w:r>
        <w:rPr>
          <w:rFonts w:hint="eastAsia" w:ascii="仿宋_GB2312" w:hAnsi="仿宋_GB2312" w:eastAsia="仿宋_GB2312" w:cs="仿宋_GB2312"/>
          <w:b/>
          <w:bCs w:val="0"/>
          <w:color w:val="auto"/>
          <w:sz w:val="32"/>
          <w:szCs w:val="32"/>
          <w:highlight w:val="none"/>
          <w:u w:val="none"/>
          <w:lang w:eastAsia="zh-CN"/>
        </w:rPr>
        <w:t>。</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36" w:lineRule="auto"/>
        <w:ind w:left="0" w:right="0" w:firstLine="643" w:firstLineChars="200"/>
        <w:jc w:val="left"/>
        <w:textAlignment w:val="auto"/>
        <w:rPr>
          <w:rFonts w:hint="default" w:ascii="Times New Roman" w:hAnsi="Times New Roman" w:eastAsia="仿宋_GB2312" w:cs="Times New Roman"/>
          <w:b/>
          <w:bCs w:val="0"/>
          <w:color w:val="auto"/>
          <w:kern w:val="2"/>
          <w:sz w:val="32"/>
          <w:szCs w:val="32"/>
        </w:rPr>
      </w:pPr>
      <w:r>
        <w:rPr>
          <w:rFonts w:hint="eastAsia" w:ascii="仿宋_GB2312" w:hAnsi="Times New Roman" w:eastAsia="仿宋_GB2312" w:cs="仿宋_GB2312"/>
          <w:b/>
          <w:bCs w:val="0"/>
          <w:color w:val="auto"/>
          <w:kern w:val="2"/>
          <w:sz w:val="32"/>
          <w:szCs w:val="32"/>
          <w:lang w:val="en-US" w:eastAsia="zh-CN" w:bidi="ar"/>
        </w:rPr>
        <w:t>其他人员的学历、学位证书</w:t>
      </w:r>
      <w:r>
        <w:rPr>
          <w:rFonts w:hint="eastAsia" w:ascii="仿宋_GB2312" w:eastAsia="仿宋_GB2312" w:cs="仿宋_GB2312"/>
          <w:b/>
          <w:bCs w:val="0"/>
          <w:color w:val="auto"/>
          <w:kern w:val="2"/>
          <w:sz w:val="32"/>
          <w:szCs w:val="32"/>
          <w:lang w:val="en-US" w:eastAsia="zh-CN" w:bidi="ar"/>
        </w:rPr>
        <w:t>等</w:t>
      </w:r>
      <w:r>
        <w:rPr>
          <w:rFonts w:hint="eastAsia" w:ascii="仿宋_GB2312" w:hAnsi="Times New Roman" w:eastAsia="仿宋_GB2312" w:cs="仿宋_GB2312"/>
          <w:b/>
          <w:bCs w:val="0"/>
          <w:color w:val="auto"/>
          <w:kern w:val="2"/>
          <w:sz w:val="32"/>
          <w:szCs w:val="32"/>
          <w:lang w:val="en-US" w:eastAsia="zh-CN" w:bidi="ar"/>
        </w:rPr>
        <w:t>资格资质证书、认证书，应在</w:t>
      </w:r>
      <w:r>
        <w:rPr>
          <w:rFonts w:hint="eastAsia" w:ascii="仿宋_GB2312" w:hAnsi="仿宋_GB2312" w:eastAsia="仿宋_GB2312" w:cs="仿宋_GB2312"/>
          <w:b/>
          <w:bCs w:val="0"/>
          <w:color w:val="auto"/>
          <w:sz w:val="32"/>
          <w:szCs w:val="32"/>
          <w:highlight w:val="none"/>
          <w:u w:val="none"/>
        </w:rPr>
        <w:t>20</w:t>
      </w:r>
      <w:r>
        <w:rPr>
          <w:rFonts w:hint="eastAsia" w:ascii="仿宋_GB2312" w:hAnsi="仿宋_GB2312" w:eastAsia="仿宋_GB2312" w:cs="仿宋_GB2312"/>
          <w:b/>
          <w:bCs w:val="0"/>
          <w:color w:val="auto"/>
          <w:sz w:val="32"/>
          <w:szCs w:val="32"/>
          <w:highlight w:val="none"/>
          <w:u w:val="none"/>
          <w:lang w:val="en-US" w:eastAsia="zh-CN"/>
        </w:rPr>
        <w:t>25</w:t>
      </w:r>
      <w:r>
        <w:rPr>
          <w:rFonts w:hint="eastAsia" w:ascii="仿宋_GB2312" w:hAnsi="仿宋_GB2312" w:eastAsia="仿宋_GB2312" w:cs="仿宋_GB2312"/>
          <w:b/>
          <w:bCs w:val="0"/>
          <w:color w:val="auto"/>
          <w:sz w:val="32"/>
          <w:szCs w:val="32"/>
          <w:highlight w:val="none"/>
          <w:u w:val="none"/>
        </w:rPr>
        <w:t>年</w:t>
      </w:r>
      <w:r>
        <w:rPr>
          <w:rFonts w:hint="eastAsia" w:ascii="仿宋_GB2312" w:hAnsi="仿宋_GB2312" w:eastAsia="仿宋_GB2312" w:cs="仿宋_GB2312"/>
          <w:b/>
          <w:bCs w:val="0"/>
          <w:color w:val="auto"/>
          <w:sz w:val="32"/>
          <w:szCs w:val="32"/>
          <w:highlight w:val="none"/>
          <w:u w:val="none"/>
          <w:lang w:val="en-US" w:eastAsia="zh-CN"/>
        </w:rPr>
        <w:t>7</w:t>
      </w:r>
      <w:r>
        <w:rPr>
          <w:rFonts w:hint="eastAsia" w:ascii="仿宋_GB2312" w:hAnsi="仿宋_GB2312" w:eastAsia="仿宋_GB2312" w:cs="仿宋_GB2312"/>
          <w:b/>
          <w:bCs w:val="0"/>
          <w:color w:val="auto"/>
          <w:sz w:val="32"/>
          <w:szCs w:val="32"/>
          <w:highlight w:val="none"/>
          <w:u w:val="none"/>
        </w:rPr>
        <w:t>月</w:t>
      </w:r>
      <w:r>
        <w:rPr>
          <w:rFonts w:hint="eastAsia" w:ascii="仿宋_GB2312" w:hAnsi="仿宋_GB2312" w:eastAsia="仿宋_GB2312" w:cs="仿宋_GB2312"/>
          <w:b/>
          <w:bCs w:val="0"/>
          <w:color w:val="auto"/>
          <w:sz w:val="32"/>
          <w:szCs w:val="32"/>
          <w:highlight w:val="none"/>
          <w:u w:val="none"/>
          <w:lang w:val="en-US" w:eastAsia="zh-CN"/>
        </w:rPr>
        <w:t>8</w:t>
      </w:r>
      <w:r>
        <w:rPr>
          <w:rFonts w:hint="eastAsia" w:ascii="仿宋_GB2312" w:hAnsi="仿宋_GB2312" w:eastAsia="仿宋_GB2312" w:cs="仿宋_GB2312"/>
          <w:b/>
          <w:bCs w:val="0"/>
          <w:color w:val="auto"/>
          <w:sz w:val="32"/>
          <w:szCs w:val="32"/>
          <w:highlight w:val="none"/>
          <w:u w:val="none"/>
        </w:rPr>
        <w:t>日</w:t>
      </w:r>
      <w:r>
        <w:rPr>
          <w:rFonts w:hint="eastAsia" w:ascii="仿宋_GB2312" w:hAnsi="Times New Roman" w:eastAsia="仿宋_GB2312" w:cs="仿宋_GB2312"/>
          <w:b/>
          <w:bCs w:val="0"/>
          <w:color w:val="auto"/>
          <w:kern w:val="2"/>
          <w:sz w:val="32"/>
          <w:szCs w:val="32"/>
          <w:highlight w:val="none"/>
          <w:lang w:val="en-US" w:eastAsia="zh-CN" w:bidi="ar"/>
        </w:rPr>
        <w:t>以</w:t>
      </w:r>
      <w:r>
        <w:rPr>
          <w:rFonts w:hint="eastAsia" w:ascii="仿宋_GB2312" w:hAnsi="Times New Roman" w:eastAsia="仿宋_GB2312" w:cs="仿宋_GB2312"/>
          <w:b/>
          <w:bCs w:val="0"/>
          <w:color w:val="auto"/>
          <w:kern w:val="2"/>
          <w:sz w:val="32"/>
          <w:szCs w:val="32"/>
          <w:lang w:val="en-US" w:eastAsia="zh-CN" w:bidi="ar"/>
        </w:rPr>
        <w:t>前取得</w:t>
      </w:r>
      <w:r>
        <w:rPr>
          <w:rFonts w:hint="eastAsia" w:ascii="仿宋_GB2312" w:eastAsia="仿宋_GB2312" w:cs="仿宋_GB2312"/>
          <w:b/>
          <w:bCs w:val="0"/>
          <w:color w:val="auto"/>
          <w:kern w:val="2"/>
          <w:sz w:val="32"/>
          <w:szCs w:val="32"/>
          <w:lang w:val="en-US" w:eastAsia="zh-CN" w:bidi="ar"/>
        </w:rPr>
        <w:t>（</w:t>
      </w:r>
      <w:r>
        <w:rPr>
          <w:rFonts w:hint="eastAsia" w:ascii="仿宋_GB2312" w:hAnsi="仿宋_GB2312" w:eastAsia="仿宋_GB2312" w:cs="仿宋_GB2312"/>
          <w:b/>
          <w:bCs/>
          <w:i w:val="0"/>
          <w:iCs w:val="0"/>
          <w:caps w:val="0"/>
          <w:color w:val="auto"/>
          <w:spacing w:val="18"/>
          <w:sz w:val="32"/>
          <w:szCs w:val="32"/>
          <w:highlight w:val="none"/>
          <w:shd w:val="clear" w:fill="FFFFFF"/>
          <w:lang w:eastAsia="zh-CN"/>
        </w:rPr>
        <w:t>正在规培期的有关证书规定见第</w:t>
      </w:r>
      <w:r>
        <w:rPr>
          <w:rFonts w:hint="eastAsia" w:ascii="仿宋_GB2312" w:hAnsi="仿宋_GB2312" w:eastAsia="仿宋_GB2312" w:cs="仿宋_GB2312"/>
          <w:b/>
          <w:bCs/>
          <w:i w:val="0"/>
          <w:iCs w:val="0"/>
          <w:caps w:val="0"/>
          <w:color w:val="auto"/>
          <w:spacing w:val="18"/>
          <w:sz w:val="32"/>
          <w:szCs w:val="32"/>
          <w:highlight w:val="none"/>
          <w:shd w:val="clear" w:fill="FFFFFF"/>
          <w:lang w:val="en-US" w:eastAsia="zh-CN"/>
        </w:rPr>
        <w:t>3条</w:t>
      </w:r>
      <w:r>
        <w:rPr>
          <w:rFonts w:hint="eastAsia" w:ascii="仿宋_GB2312" w:eastAsia="仿宋_GB2312" w:cs="仿宋_GB2312"/>
          <w:b/>
          <w:bCs w:val="0"/>
          <w:color w:val="auto"/>
          <w:kern w:val="2"/>
          <w:sz w:val="32"/>
          <w:szCs w:val="32"/>
          <w:lang w:val="en-US" w:eastAsia="zh-CN" w:bidi="ar"/>
        </w:rPr>
        <w:t>）</w:t>
      </w:r>
      <w:r>
        <w:rPr>
          <w:rFonts w:hint="eastAsia" w:ascii="仿宋_GB2312" w:hAnsi="Times New Roman" w:eastAsia="仿宋_GB2312" w:cs="仿宋_GB2312"/>
          <w:b/>
          <w:bCs w:val="0"/>
          <w:color w:val="auto"/>
          <w:kern w:val="2"/>
          <w:sz w:val="32"/>
          <w:szCs w:val="32"/>
          <w:lang w:val="en-US" w:eastAsia="zh-CN" w:bidi="ar"/>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7.岗位汇总表中所要求的专业如何理解？</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w:t>
      </w:r>
      <w:r>
        <w:rPr>
          <w:rFonts w:hint="eastAsia" w:ascii="仿宋_GB2312" w:hAnsi="仿宋_GB2312" w:eastAsia="仿宋_GB2312" w:cs="仿宋_GB2312"/>
          <w:b/>
          <w:bCs w:val="0"/>
          <w:color w:val="auto"/>
          <w:sz w:val="32"/>
          <w:szCs w:val="32"/>
          <w:highlight w:val="none"/>
          <w:u w:val="none"/>
          <w:lang w:val="en-US" w:eastAsia="zh-CN"/>
        </w:rPr>
        <w:t>具有</w:t>
      </w:r>
      <w:r>
        <w:rPr>
          <w:rFonts w:hint="eastAsia" w:ascii="仿宋_GB2312" w:hAnsi="仿宋_GB2312" w:eastAsia="仿宋_GB2312" w:cs="仿宋_GB2312"/>
          <w:b/>
          <w:bCs w:val="0"/>
          <w:color w:val="auto"/>
          <w:sz w:val="32"/>
          <w:szCs w:val="32"/>
          <w:highlight w:val="none"/>
          <w:u w:val="none"/>
          <w:lang w:eastAsia="zh-CN"/>
        </w:rPr>
        <w:t>学士学位以上</w:t>
      </w:r>
      <w:r>
        <w:rPr>
          <w:rFonts w:hint="eastAsia" w:ascii="仿宋_GB2312" w:hAnsi="仿宋_GB2312" w:eastAsia="仿宋_GB2312" w:cs="仿宋_GB2312"/>
          <w:b/>
          <w:bCs w:val="0"/>
          <w:color w:val="auto"/>
          <w:sz w:val="32"/>
          <w:szCs w:val="32"/>
          <w:highlight w:val="none"/>
          <w:u w:val="none"/>
          <w:lang w:val="en-US" w:eastAsia="zh-CN"/>
        </w:rPr>
        <w:t>学位证书的</w:t>
      </w:r>
      <w:r>
        <w:rPr>
          <w:rFonts w:hint="eastAsia" w:ascii="仿宋_GB2312" w:hAnsi="仿宋_GB2312" w:eastAsia="仿宋_GB2312" w:cs="仿宋_GB2312"/>
          <w:b/>
          <w:bCs w:val="0"/>
          <w:color w:val="auto"/>
          <w:sz w:val="32"/>
          <w:szCs w:val="32"/>
          <w:highlight w:val="none"/>
          <w:u w:val="none"/>
          <w:lang w:eastAsia="zh-CN"/>
        </w:rPr>
        <w:t>，应聘者应</w:t>
      </w:r>
      <w:r>
        <w:rPr>
          <w:rFonts w:hint="eastAsia" w:ascii="仿宋_GB2312" w:hAnsi="仿宋_GB2312" w:eastAsia="仿宋_GB2312" w:cs="仿宋_GB2312"/>
          <w:b/>
          <w:bCs w:val="0"/>
          <w:color w:val="auto"/>
          <w:sz w:val="32"/>
          <w:szCs w:val="32"/>
          <w:highlight w:val="none"/>
          <w:u w:val="none"/>
          <w:lang w:val="en-US" w:eastAsia="zh-CN"/>
        </w:rPr>
        <w:t>具有</w:t>
      </w:r>
      <w:r>
        <w:rPr>
          <w:rFonts w:hint="eastAsia" w:ascii="仿宋_GB2312" w:hAnsi="仿宋_GB2312" w:eastAsia="仿宋_GB2312" w:cs="仿宋_GB2312"/>
          <w:b/>
          <w:bCs w:val="0"/>
          <w:color w:val="auto"/>
          <w:sz w:val="32"/>
          <w:szCs w:val="32"/>
          <w:highlight w:val="none"/>
          <w:u w:val="none"/>
          <w:lang w:eastAsia="zh-CN"/>
        </w:rPr>
        <w:t>符合岗位专业要求相对应的学位证书。</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招聘岗位在大学专科、大学本科、研究生3个教育层次分别明确了对应聘人员的专业要求，应聘人员符合一个教育层次的专业要求即可应聘该岗位，招聘岗位另有</w:t>
      </w:r>
      <w:r>
        <w:rPr>
          <w:rFonts w:hint="eastAsia" w:ascii="仿宋_GB2312" w:hAnsi="仿宋_GB2312" w:eastAsia="仿宋_GB2312" w:cs="仿宋_GB2312"/>
          <w:b/>
          <w:bCs w:val="0"/>
          <w:color w:val="auto"/>
          <w:sz w:val="32"/>
          <w:szCs w:val="32"/>
          <w:highlight w:val="none"/>
          <w:u w:val="none"/>
          <w:lang w:val="en-US" w:eastAsia="zh-CN"/>
        </w:rPr>
        <w:t>要求</w:t>
      </w:r>
      <w:r>
        <w:rPr>
          <w:rFonts w:hint="eastAsia" w:ascii="仿宋_GB2312" w:hAnsi="仿宋_GB2312" w:eastAsia="仿宋_GB2312" w:cs="仿宋_GB2312"/>
          <w:b/>
          <w:bCs w:val="0"/>
          <w:color w:val="auto"/>
          <w:sz w:val="32"/>
          <w:szCs w:val="32"/>
          <w:highlight w:val="none"/>
          <w:u w:val="none"/>
          <w:lang w:eastAsia="zh-CN"/>
        </w:rPr>
        <w:t>的，须</w:t>
      </w:r>
      <w:r>
        <w:rPr>
          <w:rFonts w:hint="eastAsia" w:ascii="仿宋_GB2312" w:hAnsi="仿宋_GB2312" w:eastAsia="仿宋_GB2312" w:cs="仿宋_GB2312"/>
          <w:b/>
          <w:bCs w:val="0"/>
          <w:color w:val="auto"/>
          <w:sz w:val="32"/>
          <w:szCs w:val="32"/>
          <w:highlight w:val="none"/>
          <w:u w:val="none"/>
          <w:lang w:val="en-US" w:eastAsia="zh-CN"/>
        </w:rPr>
        <w:t>符合其要求</w:t>
      </w:r>
      <w:r>
        <w:rPr>
          <w:rFonts w:hint="eastAsia" w:ascii="仿宋_GB2312" w:hAnsi="仿宋_GB2312" w:eastAsia="仿宋_GB2312" w:cs="仿宋_GB2312"/>
          <w:b/>
          <w:bCs w:val="0"/>
          <w:color w:val="auto"/>
          <w:sz w:val="32"/>
          <w:szCs w:val="32"/>
          <w:highlight w:val="none"/>
          <w:u w:val="none"/>
          <w:lang w:eastAsia="zh-CN"/>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普通高校202</w:t>
      </w:r>
      <w:r>
        <w:rPr>
          <w:rFonts w:hint="eastAsia" w:ascii="仿宋_GB2312" w:hAnsi="仿宋_GB2312" w:eastAsia="仿宋_GB2312" w:cs="仿宋_GB2312"/>
          <w:b/>
          <w:bCs w:val="0"/>
          <w:color w:val="auto"/>
          <w:sz w:val="32"/>
          <w:szCs w:val="32"/>
          <w:highlight w:val="none"/>
          <w:u w:val="none"/>
          <w:lang w:val="en-US" w:eastAsia="zh-CN"/>
        </w:rPr>
        <w:t>5</w:t>
      </w:r>
      <w:r>
        <w:rPr>
          <w:rFonts w:hint="eastAsia" w:ascii="仿宋_GB2312" w:hAnsi="仿宋_GB2312" w:eastAsia="仿宋_GB2312" w:cs="仿宋_GB2312"/>
          <w:b/>
          <w:bCs w:val="0"/>
          <w:color w:val="auto"/>
          <w:sz w:val="32"/>
          <w:szCs w:val="32"/>
          <w:highlight w:val="none"/>
          <w:u w:val="none"/>
          <w:lang w:eastAsia="zh-CN"/>
        </w:rPr>
        <w:t>年毕业生，符合教研厅〔2016〕2号和教研厅函〔2019〕1号规定自2016年12月1日后录取且</w:t>
      </w:r>
      <w:r>
        <w:rPr>
          <w:rFonts w:hint="eastAsia" w:ascii="仿宋_GB2312" w:hAnsi="仿宋_GB2312" w:eastAsia="仿宋_GB2312" w:cs="仿宋_GB2312"/>
          <w:b/>
          <w:bCs w:val="0"/>
          <w:color w:val="auto"/>
          <w:sz w:val="32"/>
          <w:szCs w:val="32"/>
          <w:highlight w:val="none"/>
          <w:u w:val="none"/>
          <w:lang w:val="en-US" w:eastAsia="zh-CN"/>
        </w:rPr>
        <w:t>2025</w:t>
      </w:r>
      <w:r>
        <w:rPr>
          <w:rFonts w:hint="eastAsia" w:ascii="仿宋_GB2312" w:hAnsi="仿宋_GB2312" w:eastAsia="仿宋_GB2312" w:cs="仿宋_GB2312"/>
          <w:b/>
          <w:bCs w:val="0"/>
          <w:color w:val="auto"/>
          <w:sz w:val="32"/>
          <w:szCs w:val="32"/>
          <w:highlight w:val="none"/>
          <w:u w:val="none"/>
          <w:lang w:eastAsia="zh-CN"/>
        </w:rPr>
        <w:t>年毕业的非全日制研究生，与国（境）内普通高校</w:t>
      </w:r>
      <w:r>
        <w:rPr>
          <w:rFonts w:hint="eastAsia" w:ascii="仿宋_GB2312" w:hAnsi="仿宋_GB2312" w:eastAsia="仿宋_GB2312" w:cs="仿宋_GB2312"/>
          <w:b/>
          <w:bCs w:val="0"/>
          <w:color w:val="auto"/>
          <w:sz w:val="32"/>
          <w:szCs w:val="32"/>
          <w:highlight w:val="none"/>
          <w:u w:val="none"/>
          <w:lang w:val="en-US" w:eastAsia="zh-CN"/>
        </w:rPr>
        <w:t>2025年</w:t>
      </w:r>
      <w:r>
        <w:rPr>
          <w:rFonts w:hint="eastAsia" w:ascii="仿宋_GB2312" w:hAnsi="仿宋_GB2312" w:eastAsia="仿宋_GB2312" w:cs="仿宋_GB2312"/>
          <w:b/>
          <w:bCs w:val="0"/>
          <w:color w:val="auto"/>
          <w:sz w:val="32"/>
          <w:szCs w:val="32"/>
          <w:highlight w:val="none"/>
          <w:u w:val="none"/>
          <w:lang w:eastAsia="zh-CN"/>
        </w:rPr>
        <w:t>毕业生同期毕业的留学回国人员可依据于202</w:t>
      </w:r>
      <w:r>
        <w:rPr>
          <w:rFonts w:hint="eastAsia" w:ascii="仿宋_GB2312" w:hAnsi="仿宋_GB2312" w:eastAsia="仿宋_GB2312" w:cs="仿宋_GB2312"/>
          <w:b/>
          <w:bCs w:val="0"/>
          <w:color w:val="auto"/>
          <w:sz w:val="32"/>
          <w:szCs w:val="32"/>
          <w:highlight w:val="none"/>
          <w:u w:val="none"/>
          <w:lang w:val="en-US" w:eastAsia="zh-CN"/>
        </w:rPr>
        <w:t>5</w:t>
      </w:r>
      <w:r>
        <w:rPr>
          <w:rFonts w:hint="eastAsia" w:ascii="仿宋_GB2312" w:hAnsi="仿宋_GB2312" w:eastAsia="仿宋_GB2312" w:cs="仿宋_GB2312"/>
          <w:b/>
          <w:bCs w:val="0"/>
          <w:color w:val="auto"/>
          <w:sz w:val="32"/>
          <w:szCs w:val="32"/>
          <w:highlight w:val="none"/>
          <w:u w:val="none"/>
          <w:lang w:eastAsia="zh-CN"/>
        </w:rPr>
        <w:t>年7月31日以前取得的普通高等学历教育和国（境）外留学学历学位及相应专业应聘。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eastAsia" w:ascii="仿宋_GB2312" w:hAnsi="仿宋_GB2312" w:eastAsia="仿宋_GB2312" w:cs="仿宋_GB2312"/>
          <w:b/>
          <w:bCs w:val="0"/>
          <w:color w:val="auto"/>
          <w:sz w:val="32"/>
          <w:szCs w:val="32"/>
          <w:highlight w:val="none"/>
          <w:u w:val="none"/>
          <w:lang w:val="en-US" w:eastAsia="zh-CN"/>
        </w:rPr>
        <w:t>要求</w:t>
      </w:r>
      <w:r>
        <w:rPr>
          <w:rFonts w:hint="eastAsia" w:ascii="仿宋_GB2312" w:hAnsi="仿宋_GB2312" w:eastAsia="仿宋_GB2312" w:cs="仿宋_GB2312"/>
          <w:b/>
          <w:bCs w:val="0"/>
          <w:color w:val="auto"/>
          <w:sz w:val="32"/>
          <w:szCs w:val="32"/>
          <w:highlight w:val="none"/>
          <w:u w:val="none"/>
          <w:lang w:eastAsia="zh-CN"/>
        </w:rPr>
        <w:t>进行</w:t>
      </w:r>
      <w:r>
        <w:rPr>
          <w:rFonts w:hint="eastAsia" w:ascii="仿宋_GB2312" w:hAnsi="仿宋_GB2312" w:eastAsia="仿宋_GB2312" w:cs="仿宋_GB2312"/>
          <w:b/>
          <w:bCs w:val="0"/>
          <w:color w:val="auto"/>
          <w:sz w:val="32"/>
          <w:szCs w:val="32"/>
          <w:highlight w:val="none"/>
          <w:u w:val="none"/>
          <w:lang w:val="en-US" w:eastAsia="zh-CN"/>
        </w:rPr>
        <w:t>资格</w:t>
      </w:r>
      <w:r>
        <w:rPr>
          <w:rFonts w:hint="eastAsia" w:ascii="仿宋_GB2312" w:hAnsi="仿宋_GB2312" w:eastAsia="仿宋_GB2312" w:cs="仿宋_GB2312"/>
          <w:b/>
          <w:bCs w:val="0"/>
          <w:color w:val="auto"/>
          <w:sz w:val="32"/>
          <w:szCs w:val="32"/>
          <w:highlight w:val="none"/>
          <w:u w:val="none"/>
          <w:lang w:eastAsia="zh-CN"/>
        </w:rPr>
        <w:t>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8.如何理解住院医师规范化培训“两个同等对待”？</w:t>
      </w:r>
    </w:p>
    <w:p>
      <w:pPr>
        <w:pStyle w:val="3"/>
        <w:keepNext w:val="0"/>
        <w:keepLines w:val="0"/>
        <w:pageBreakBefore w:val="0"/>
        <w:widowControl w:val="0"/>
        <w:kinsoku/>
        <w:wordWrap/>
        <w:overflowPunct/>
        <w:topLinePunct w:val="0"/>
        <w:bidi w:val="0"/>
        <w:adjustRightInd w:val="0"/>
        <w:snapToGrid w:val="0"/>
        <w:spacing w:after="0" w:line="336" w:lineRule="auto"/>
        <w:ind w:firstLine="640"/>
        <w:textAlignment w:val="auto"/>
        <w:rPr>
          <w:rFonts w:hint="eastAsia" w:ascii="仿宋_GB2312" w:hAnsi="仿宋_GB2312" w:eastAsia="仿宋_GB2312" w:cs="仿宋_GB2312"/>
          <w:b/>
          <w:bCs w:val="0"/>
          <w:color w:val="auto"/>
          <w:kern w:val="2"/>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根据《关于加快医学教育创新发展的指导意见》（国办发〔2020〕34号）、《关于贯彻落实住院医师规范化培训“两个同等对待”政策的通知》（国卫办科教发〔2021〕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9.本次招聘中的有效身份证件指的是什么？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有效身份证件包括有效期限内的居民身份证、临时居民身份证、港澳居民来往内地通行证、台湾居民来往大陆通行证。请考生妥善保管本人有效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10.网上填写报名信息时应注意什么？</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网上报名系统的表项中未能涵盖报考岗位所要求资格条件的，务必在“备注栏”中如实填写。</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家庭成员及其主要社会关系，必须填写姓名、工作单位及职务。学习和工作（待业）经历</w:t>
      </w:r>
      <w:r>
        <w:rPr>
          <w:rFonts w:hint="eastAsia" w:ascii="仿宋_GB2312" w:hAnsi="仿宋_GB2312" w:eastAsia="仿宋_GB2312" w:cs="仿宋_GB2312"/>
          <w:b/>
          <w:bCs w:val="0"/>
          <w:color w:val="auto"/>
          <w:sz w:val="32"/>
          <w:szCs w:val="32"/>
          <w:highlight w:val="none"/>
        </w:rPr>
        <w:t>须从高中阶段</w:t>
      </w:r>
      <w:r>
        <w:rPr>
          <w:rFonts w:hint="eastAsia" w:ascii="仿宋_GB2312" w:hAnsi="仿宋_GB2312" w:eastAsia="仿宋_GB2312" w:cs="仿宋_GB2312"/>
          <w:b/>
          <w:bCs w:val="0"/>
          <w:color w:val="auto"/>
          <w:sz w:val="32"/>
          <w:szCs w:val="32"/>
          <w:highlight w:val="none"/>
          <w:lang w:eastAsia="zh-CN"/>
        </w:rPr>
        <w:t>起</w:t>
      </w:r>
      <w:r>
        <w:rPr>
          <w:rFonts w:hint="eastAsia" w:ascii="仿宋_GB2312" w:hAnsi="仿宋_GB2312" w:eastAsia="仿宋_GB2312" w:cs="仿宋_GB2312"/>
          <w:b/>
          <w:bCs w:val="0"/>
          <w:color w:val="auto"/>
          <w:sz w:val="32"/>
          <w:szCs w:val="32"/>
          <w:highlight w:val="none"/>
        </w:rPr>
        <w:t>填写</w:t>
      </w:r>
      <w:r>
        <w:rPr>
          <w:rFonts w:hint="eastAsia" w:ascii="仿宋_GB2312" w:hAnsi="仿宋_GB2312" w:eastAsia="仿宋_GB2312" w:cs="仿宋_GB2312"/>
          <w:b/>
          <w:bCs w:val="0"/>
          <w:color w:val="auto"/>
          <w:sz w:val="32"/>
          <w:szCs w:val="32"/>
          <w:highlight w:val="none"/>
          <w:lang w:eastAsia="zh-CN"/>
        </w:rPr>
        <w:t>至报名时止，不得间断</w:t>
      </w:r>
      <w:r>
        <w:rPr>
          <w:rFonts w:hint="eastAsia" w:ascii="仿宋_GB2312" w:hAnsi="仿宋_GB2312" w:eastAsia="仿宋_GB2312" w:cs="仿宋_GB2312"/>
          <w:b/>
          <w:bCs w:val="0"/>
          <w:color w:val="auto"/>
          <w:sz w:val="32"/>
          <w:szCs w:val="32"/>
          <w:highlight w:val="none"/>
        </w:rPr>
        <w:t>。</w:t>
      </w:r>
    </w:p>
    <w:p>
      <w:pPr>
        <w:pStyle w:val="2"/>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仿宋_GB2312" w:hAnsi="Times New Roman" w:eastAsia="仿宋_GB2312" w:cs="仿宋_GB2312"/>
          <w:b/>
          <w:bCs w:val="0"/>
          <w:kern w:val="2"/>
          <w:sz w:val="32"/>
          <w:szCs w:val="32"/>
          <w:lang w:val="en-US" w:eastAsia="zh-CN" w:bidi="ar"/>
        </w:rPr>
        <w:t>现工作单位信息为重要报名信息，应聘人员不得瞒报。有无工作单位以提交报名信息时间为节点，工作单位为劳动人事关系所在单位，没有工作单位的填</w:t>
      </w:r>
      <w:r>
        <w:rPr>
          <w:rFonts w:hint="default" w:ascii="Times New Roman" w:hAnsi="Times New Roman" w:eastAsia="仿宋_GB2312" w:cs="Times New Roman"/>
          <w:b/>
          <w:bCs w:val="0"/>
          <w:kern w:val="2"/>
          <w:sz w:val="32"/>
          <w:szCs w:val="32"/>
          <w:lang w:val="en-US" w:eastAsia="zh-CN" w:bidi="ar"/>
        </w:rPr>
        <w:t>“</w:t>
      </w:r>
      <w:r>
        <w:rPr>
          <w:rFonts w:hint="eastAsia" w:ascii="仿宋_GB2312" w:hAnsi="Times New Roman" w:eastAsia="仿宋_GB2312" w:cs="仿宋_GB2312"/>
          <w:b/>
          <w:bCs w:val="0"/>
          <w:kern w:val="2"/>
          <w:sz w:val="32"/>
          <w:szCs w:val="32"/>
          <w:lang w:val="en-US" w:eastAsia="zh-CN" w:bidi="ar"/>
        </w:rPr>
        <w:t>无</w:t>
      </w:r>
      <w:r>
        <w:rPr>
          <w:rFonts w:hint="default" w:ascii="Times New Roman" w:hAnsi="Times New Roman" w:eastAsia="仿宋_GB2312" w:cs="Times New Roman"/>
          <w:b/>
          <w:bCs w:val="0"/>
          <w:kern w:val="2"/>
          <w:sz w:val="32"/>
          <w:szCs w:val="32"/>
          <w:lang w:val="en-US" w:eastAsia="zh-CN" w:bidi="ar"/>
        </w:rPr>
        <w:t>”</w:t>
      </w:r>
      <w:r>
        <w:rPr>
          <w:rFonts w:hint="eastAsia" w:ascii="仿宋_GB2312" w:hAnsi="Times New Roman" w:eastAsia="仿宋_GB2312" w:cs="仿宋_GB2312"/>
          <w:b/>
          <w:bCs w:val="0"/>
          <w:kern w:val="2"/>
          <w:sz w:val="32"/>
          <w:szCs w:val="32"/>
          <w:lang w:val="en-US" w:eastAsia="zh-CN" w:bidi="ar"/>
        </w:rPr>
        <w:t>。工作单位、工作经历信息主要通过劳动（聘用）合同签订、社会保险缴费、劳动报酬等情况确定。</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11.应聘人员在网上提供的照片有什么要求？</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电子照片必须是近期正面免冠证件照，并且与面试前资格审查时所提供的照片为同一底版。</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仿宋_GB2312" w:hAnsi="仿宋_GB2312" w:eastAsia="仿宋_GB2312" w:cs="仿宋_GB2312"/>
          <w:b/>
          <w:bCs w:val="0"/>
          <w:color w:val="auto"/>
          <w:sz w:val="32"/>
          <w:szCs w:val="32"/>
          <w:highlight w:val="none"/>
        </w:rPr>
      </w:pPr>
      <w:r>
        <w:rPr>
          <w:rFonts w:hint="eastAsia" w:ascii="黑体" w:hAnsi="黑体" w:eastAsia="黑体" w:cs="黑体"/>
          <w:b/>
          <w:bCs w:val="0"/>
          <w:color w:val="auto"/>
          <w:sz w:val="32"/>
          <w:szCs w:val="32"/>
          <w:highlight w:val="none"/>
          <w:lang w:val="en-US" w:eastAsia="zh-CN"/>
        </w:rPr>
        <w:t>12.资格审查工作由谁负责？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　　</w:t>
      </w:r>
      <w:r>
        <w:rPr>
          <w:rFonts w:hint="eastAsia" w:ascii="仿宋_GB2312" w:hAnsi="仿宋_GB2312" w:eastAsia="仿宋_GB2312" w:cs="仿宋_GB2312"/>
          <w:b/>
          <w:bCs w:val="0"/>
          <w:color w:val="auto"/>
          <w:sz w:val="32"/>
          <w:szCs w:val="32"/>
          <w:highlight w:val="none"/>
          <w:lang w:val="en-US" w:eastAsia="zh-CN"/>
        </w:rPr>
        <w:t>资格审查工作由招聘单位负责。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eastAsia" w:ascii="黑体" w:hAnsi="黑体" w:eastAsia="黑体" w:cs="黑体"/>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 xml:space="preserve">　 </w:t>
      </w:r>
      <w:r>
        <w:rPr>
          <w:rFonts w:hint="eastAsia" w:ascii="黑体" w:hAnsi="黑体" w:eastAsia="黑体" w:cs="黑体"/>
          <w:b/>
          <w:bCs w:val="0"/>
          <w:color w:val="auto"/>
          <w:sz w:val="32"/>
          <w:szCs w:val="32"/>
          <w:highlight w:val="none"/>
          <w:lang w:val="en-US" w:eastAsia="zh-CN"/>
        </w:rPr>
        <w:t xml:space="preserve"> 13.未通过资格初审的报名信息能否修改？</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2025年7月12日16:00前，单位尚未初审或者初审未通过的，报名人员可以更改、补充报名信息，也可以改报其他岗位。其中，招聘单位要求补充信息的，应当及时完整地补充报名信息。2025年7月12日16:00后，单位尚未初审或者初审未通过的，不能再更改、补充报名信息。不能再改报其他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14.什么是岗位改报？</w:t>
      </w:r>
    </w:p>
    <w:p>
      <w:pPr>
        <w:keepNext w:val="0"/>
        <w:keepLines w:val="0"/>
        <w:pageBreakBefore w:val="0"/>
        <w:widowControl w:val="0"/>
        <w:kinsoku/>
        <w:wordWrap/>
        <w:overflowPunct/>
        <w:topLinePunct w:val="0"/>
        <w:bidi w:val="0"/>
        <w:adjustRightInd w:val="0"/>
        <w:snapToGrid w:val="0"/>
        <w:spacing w:line="336" w:lineRule="auto"/>
        <w:ind w:firstLine="643" w:firstLineChars="200"/>
        <w:jc w:val="left"/>
        <w:textAlignment w:val="auto"/>
        <w:outlineLvl w:val="9"/>
        <w:rPr>
          <w:rFonts w:hint="eastAsia" w:ascii="仿宋_GB2312" w:hAnsi="仿宋_GB2312" w:eastAsia="仿宋_GB2312" w:cs="仿宋_GB2312"/>
          <w:b/>
          <w:bCs w:val="0"/>
          <w:color w:val="auto"/>
          <w:sz w:val="32"/>
          <w:szCs w:val="32"/>
          <w:highlight w:val="none"/>
          <w:u w:val="none"/>
          <w:lang w:eastAsia="zh-CN"/>
        </w:rPr>
      </w:pPr>
      <w:r>
        <w:rPr>
          <w:rFonts w:hint="eastAsia" w:ascii="仿宋_GB2312" w:hAnsi="仿宋_GB2312" w:eastAsia="仿宋_GB2312" w:cs="仿宋_GB2312"/>
          <w:b/>
          <w:bCs w:val="0"/>
          <w:color w:val="auto"/>
          <w:sz w:val="32"/>
          <w:szCs w:val="32"/>
          <w:highlight w:val="none"/>
          <w:u w:val="none"/>
          <w:lang w:eastAsia="zh-CN"/>
        </w:rPr>
        <w:t>对因应聘人数达不到规定比例</w:t>
      </w:r>
      <w:r>
        <w:rPr>
          <w:rFonts w:hint="eastAsia" w:ascii="仿宋_GB2312" w:hAnsi="仿宋_GB2312" w:eastAsia="仿宋_GB2312" w:cs="仿宋_GB2312"/>
          <w:b/>
          <w:bCs w:val="0"/>
          <w:color w:val="auto"/>
          <w:sz w:val="32"/>
          <w:szCs w:val="32"/>
          <w:highlight w:val="none"/>
          <w:u w:val="none"/>
          <w:lang w:val="en-US" w:eastAsia="zh-CN"/>
        </w:rPr>
        <w:t>而</w:t>
      </w:r>
      <w:r>
        <w:rPr>
          <w:rFonts w:hint="eastAsia" w:ascii="仿宋_GB2312" w:hAnsi="仿宋_GB2312" w:eastAsia="仿宋_GB2312" w:cs="仿宋_GB2312"/>
          <w:b/>
          <w:bCs w:val="0"/>
          <w:color w:val="auto"/>
          <w:sz w:val="32"/>
          <w:szCs w:val="32"/>
          <w:highlight w:val="none"/>
          <w:u w:val="none"/>
          <w:lang w:eastAsia="zh-CN"/>
        </w:rPr>
        <w:t>取消招聘岗位的</w:t>
      </w:r>
      <w:r>
        <w:rPr>
          <w:rFonts w:hint="eastAsia" w:ascii="仿宋_GB2312" w:hAnsi="仿宋_GB2312" w:eastAsia="仿宋_GB2312" w:cs="仿宋_GB2312"/>
          <w:b/>
          <w:bCs w:val="0"/>
          <w:color w:val="auto"/>
          <w:sz w:val="32"/>
          <w:szCs w:val="32"/>
          <w:highlight w:val="none"/>
          <w:u w:val="none"/>
          <w:lang w:val="en-US" w:eastAsia="zh-CN"/>
        </w:rPr>
        <w:t>应聘</w:t>
      </w:r>
      <w:r>
        <w:rPr>
          <w:rFonts w:hint="eastAsia" w:ascii="仿宋_GB2312" w:hAnsi="仿宋_GB2312" w:eastAsia="仿宋_GB2312" w:cs="仿宋_GB2312"/>
          <w:b/>
          <w:bCs w:val="0"/>
          <w:color w:val="auto"/>
          <w:sz w:val="32"/>
          <w:szCs w:val="32"/>
          <w:highlight w:val="none"/>
          <w:u w:val="none"/>
          <w:lang w:eastAsia="zh-CN"/>
        </w:rPr>
        <w:t>人员，</w:t>
      </w:r>
      <w:r>
        <w:rPr>
          <w:rFonts w:hint="eastAsia" w:ascii="仿宋_GB2312" w:hAnsi="仿宋_GB2312" w:eastAsia="仿宋_GB2312" w:cs="仿宋_GB2312"/>
          <w:b/>
          <w:bCs w:val="0"/>
          <w:color w:val="auto"/>
          <w:sz w:val="32"/>
          <w:szCs w:val="32"/>
          <w:highlight w:val="none"/>
          <w:u w:val="none"/>
          <w:lang w:val="en-US" w:eastAsia="zh-CN"/>
        </w:rPr>
        <w:t>招聘单位主管部门</w:t>
      </w:r>
      <w:r>
        <w:rPr>
          <w:rFonts w:hint="eastAsia" w:ascii="仿宋_GB2312" w:hAnsi="仿宋_GB2312" w:eastAsia="仿宋_GB2312" w:cs="仿宋_GB2312"/>
          <w:b/>
          <w:bCs w:val="0"/>
          <w:color w:val="auto"/>
          <w:sz w:val="32"/>
          <w:szCs w:val="32"/>
          <w:highlight w:val="none"/>
          <w:u w:val="none"/>
          <w:lang w:eastAsia="zh-CN"/>
        </w:rPr>
        <w:t>在规定时间内组织改报附件</w:t>
      </w:r>
      <w:r>
        <w:rPr>
          <w:rFonts w:hint="eastAsia" w:ascii="仿宋_GB2312" w:hAnsi="仿宋_GB2312" w:eastAsia="仿宋_GB2312" w:cs="仿宋_GB2312"/>
          <w:b/>
          <w:bCs w:val="0"/>
          <w:color w:val="auto"/>
          <w:sz w:val="32"/>
          <w:szCs w:val="32"/>
          <w:highlight w:val="none"/>
          <w:u w:val="none"/>
          <w:lang w:val="en-US" w:eastAsia="zh-CN"/>
        </w:rPr>
        <w:t>1</w:t>
      </w:r>
      <w:r>
        <w:rPr>
          <w:rFonts w:hint="eastAsia" w:ascii="仿宋_GB2312" w:hAnsi="仿宋_GB2312" w:eastAsia="仿宋_GB2312" w:cs="仿宋_GB2312"/>
          <w:b/>
          <w:bCs w:val="0"/>
          <w:color w:val="auto"/>
          <w:sz w:val="32"/>
          <w:szCs w:val="32"/>
          <w:highlight w:val="none"/>
          <w:u w:val="none"/>
          <w:lang w:eastAsia="zh-CN"/>
        </w:rPr>
        <w:t>中其他符合条件的岗位，改报只进行一次，</w:t>
      </w:r>
      <w:r>
        <w:rPr>
          <w:rFonts w:hint="eastAsia" w:ascii="仿宋_GB2312" w:hAnsi="仿宋_GB2312" w:eastAsia="仿宋_GB2312" w:cs="仿宋_GB2312"/>
          <w:b/>
          <w:bCs w:val="0"/>
          <w:color w:val="auto"/>
          <w:sz w:val="32"/>
          <w:szCs w:val="32"/>
          <w:highlight w:val="none"/>
          <w:u w:val="none"/>
          <w:lang w:val="en-US" w:eastAsia="zh-CN"/>
        </w:rPr>
        <w:t>改报</w:t>
      </w:r>
      <w:r>
        <w:rPr>
          <w:rFonts w:hint="eastAsia" w:ascii="仿宋_GB2312" w:hAnsi="仿宋_GB2312" w:eastAsia="仿宋_GB2312" w:cs="仿宋_GB2312"/>
          <w:b/>
          <w:bCs w:val="0"/>
          <w:color w:val="auto"/>
          <w:sz w:val="32"/>
          <w:szCs w:val="32"/>
          <w:highlight w:val="none"/>
          <w:u w:val="none"/>
          <w:lang w:eastAsia="zh-CN"/>
        </w:rPr>
        <w:t>未通过资格审查的不能再次改报。因应聘人员放弃改报或没有其他符合条件的岗位而不能改报的，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15.进入面试的应聘人员需向招聘单位提交哪些证明材料？</w:t>
      </w:r>
    </w:p>
    <w:p>
      <w:pPr>
        <w:pStyle w:val="2"/>
        <w:keepNext w:val="0"/>
        <w:keepLines w:val="0"/>
        <w:pageBreakBefore w:val="0"/>
        <w:widowControl w:val="0"/>
        <w:suppressLineNumbers w:val="0"/>
        <w:kinsoku/>
        <w:wordWrap/>
        <w:overflowPunct/>
        <w:topLinePunct w:val="0"/>
        <w:bidi w:val="0"/>
        <w:adjustRightInd w:val="0"/>
        <w:snapToGrid w:val="0"/>
        <w:spacing w:line="336" w:lineRule="auto"/>
        <w:ind w:left="0" w:firstLine="643" w:firstLineChars="200"/>
        <w:textAlignment w:val="auto"/>
        <w:rPr>
          <w:rFonts w:hint="eastAsia" w:ascii="仿宋_GB2312" w:hAnsi="Times New Roman" w:eastAsia="仿宋_GB2312" w:cs="仿宋_GB2312"/>
          <w:b/>
          <w:bCs w:val="0"/>
          <w:kern w:val="2"/>
          <w:sz w:val="32"/>
          <w:szCs w:val="32"/>
          <w:highlight w:val="none"/>
          <w:lang w:val="en-US" w:eastAsia="zh-CN" w:bidi="ar"/>
        </w:rPr>
      </w:pPr>
      <w:r>
        <w:rPr>
          <w:rFonts w:hint="eastAsia" w:ascii="仿宋_GB2312" w:hAnsi="Times New Roman" w:eastAsia="仿宋_GB2312" w:cs="仿宋_GB2312"/>
          <w:b/>
          <w:bCs w:val="0"/>
          <w:kern w:val="2"/>
          <w:sz w:val="32"/>
          <w:szCs w:val="32"/>
          <w:highlight w:val="none"/>
          <w:lang w:val="en-US" w:eastAsia="zh-CN" w:bidi="ar"/>
        </w:rPr>
        <w:t>进入面试的应聘人员，需按招聘岗位要求，向招聘单位提交</w:t>
      </w:r>
      <w:r>
        <w:rPr>
          <w:rFonts w:hint="eastAsia" w:ascii="仿宋_GB2312" w:hAnsi="仿宋_GB2312" w:eastAsia="仿宋_GB2312" w:cs="仿宋_GB2312"/>
          <w:b/>
          <w:bCs w:val="0"/>
          <w:color w:val="auto"/>
          <w:sz w:val="32"/>
          <w:szCs w:val="32"/>
          <w:highlight w:val="none"/>
          <w:lang w:val="en-US" w:eastAsia="zh-CN"/>
        </w:rPr>
        <w:t>本人相关证明材料的</w:t>
      </w:r>
      <w:r>
        <w:rPr>
          <w:rFonts w:hint="eastAsia" w:ascii="仿宋_GB2312" w:hAnsi="Times New Roman" w:eastAsia="仿宋_GB2312" w:cs="仿宋_GB2312"/>
          <w:b/>
          <w:bCs w:val="0"/>
          <w:kern w:val="2"/>
          <w:sz w:val="32"/>
          <w:szCs w:val="32"/>
          <w:highlight w:val="none"/>
          <w:lang w:val="en-US" w:eastAsia="zh-CN" w:bidi="ar"/>
        </w:rPr>
        <w:t>原件、复印件。相关证明材料主要包括：</w:t>
      </w:r>
    </w:p>
    <w:p>
      <w:pPr>
        <w:pStyle w:val="2"/>
        <w:keepNext w:val="0"/>
        <w:keepLines w:val="0"/>
        <w:pageBreakBefore w:val="0"/>
        <w:widowControl w:val="0"/>
        <w:suppressLineNumbers w:val="0"/>
        <w:kinsoku/>
        <w:wordWrap/>
        <w:overflowPunct/>
        <w:topLinePunct w:val="0"/>
        <w:bidi w:val="0"/>
        <w:adjustRightInd w:val="0"/>
        <w:snapToGrid w:val="0"/>
        <w:spacing w:line="336" w:lineRule="auto"/>
        <w:ind w:left="0" w:firstLine="643" w:firstLineChars="200"/>
        <w:textAlignment w:val="auto"/>
        <w:rPr>
          <w:rFonts w:hint="default" w:ascii="Times New Roman" w:hAnsi="Times New Roman" w:eastAsia="仿宋_GB2312" w:cs="Times New Roman"/>
          <w:b/>
          <w:bCs w:val="0"/>
          <w:kern w:val="2"/>
          <w:sz w:val="32"/>
          <w:szCs w:val="32"/>
          <w:highlight w:val="none"/>
        </w:rPr>
      </w:pPr>
      <w:r>
        <w:rPr>
          <w:rFonts w:hint="eastAsia" w:ascii="仿宋_GB2312" w:hAnsi="Times New Roman" w:eastAsia="仿宋_GB2312" w:cs="仿宋_GB2312"/>
          <w:b/>
          <w:bCs w:val="0"/>
          <w:kern w:val="2"/>
          <w:sz w:val="32"/>
          <w:szCs w:val="32"/>
          <w:highlight w:val="none"/>
        </w:rPr>
        <w:t>二代身份证，已取得的各阶段毕业证、学位证、学信网学历查询证明（《教育部学历证书电子注册备案表》）、学信网学位查询证明（《中国高等教育学位在线验证报告》），《报名登记表》《应聘人员诚信承诺书》，报考岗位要求的资格证书、执业证书、住院医师规范化培训合格证书或成绩合格证明、研究方向证明（就业推荐表或学校出具的相关证明）、留学回国人员学历学位认证材料等。</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普通高校2025年毕业生，提交有效身份证件、学校核发的就业推荐表。符合教研厅〔2016〕2号和教研厅函〔2019〕1号规定自2016年12月1日后录取且2025年毕业的非全日制研究生，提交有效身份证件、学校核发的就业推荐表或其他证明材料。与国（境）内普通高校2025年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2025年9月30日以前可取得国（境）外学历学位认证材料的承诺。其他人员，提交有效身份证件、国家承认的学历学位证书（须在2025年7月8日以前取得）。</w:t>
      </w:r>
      <w:r>
        <w:rPr>
          <w:rFonts w:hint="eastAsia" w:ascii="仿宋_GB2312" w:hAnsi="Times New Roman" w:eastAsia="仿宋_GB2312" w:cs="仿宋_GB2312"/>
          <w:b/>
          <w:bCs w:val="0"/>
          <w:kern w:val="2"/>
          <w:sz w:val="32"/>
          <w:szCs w:val="32"/>
          <w:highlight w:val="none"/>
          <w:lang w:val="en-US" w:eastAsia="zh-CN" w:bidi="ar"/>
        </w:rPr>
        <w:t>以</w:t>
      </w:r>
      <w:r>
        <w:rPr>
          <w:rFonts w:hint="default" w:ascii="Times New Roman" w:hAnsi="Times New Roman" w:eastAsia="仿宋_GB2312" w:cs="Times New Roman"/>
          <w:b/>
          <w:bCs w:val="0"/>
          <w:kern w:val="2"/>
          <w:sz w:val="32"/>
          <w:szCs w:val="32"/>
          <w:highlight w:val="none"/>
          <w:lang w:val="en-US" w:eastAsia="zh-CN" w:bidi="ar"/>
        </w:rPr>
        <w:t>“</w:t>
      </w:r>
      <w:r>
        <w:rPr>
          <w:rFonts w:hint="eastAsia" w:ascii="仿宋_GB2312" w:hAnsi="Times New Roman" w:eastAsia="仿宋_GB2312" w:cs="仿宋_GB2312"/>
          <w:b/>
          <w:bCs w:val="0"/>
          <w:kern w:val="2"/>
          <w:sz w:val="32"/>
          <w:szCs w:val="32"/>
          <w:highlight w:val="none"/>
          <w:lang w:val="en-US" w:eastAsia="zh-CN" w:bidi="ar"/>
        </w:rPr>
        <w:t>承诺</w:t>
      </w:r>
      <w:r>
        <w:rPr>
          <w:rFonts w:hint="default" w:ascii="Times New Roman" w:hAnsi="Times New Roman" w:eastAsia="仿宋_GB2312" w:cs="Times New Roman"/>
          <w:b/>
          <w:bCs w:val="0"/>
          <w:kern w:val="2"/>
          <w:sz w:val="32"/>
          <w:szCs w:val="32"/>
          <w:highlight w:val="none"/>
          <w:lang w:val="en-US" w:eastAsia="zh-CN" w:bidi="ar"/>
        </w:rPr>
        <w:t>+</w:t>
      </w:r>
      <w:r>
        <w:rPr>
          <w:rFonts w:hint="eastAsia" w:ascii="仿宋_GB2312" w:hAnsi="Times New Roman" w:eastAsia="仿宋_GB2312" w:cs="仿宋_GB2312"/>
          <w:b/>
          <w:bCs w:val="0"/>
          <w:kern w:val="2"/>
          <w:sz w:val="32"/>
          <w:szCs w:val="32"/>
          <w:highlight w:val="none"/>
          <w:lang w:val="en-US" w:eastAsia="zh-CN" w:bidi="ar"/>
        </w:rPr>
        <w:t>容缺</w:t>
      </w:r>
      <w:r>
        <w:rPr>
          <w:rFonts w:hint="default" w:ascii="Times New Roman" w:hAnsi="Times New Roman" w:eastAsia="仿宋_GB2312" w:cs="Times New Roman"/>
          <w:b/>
          <w:bCs w:val="0"/>
          <w:kern w:val="2"/>
          <w:sz w:val="32"/>
          <w:szCs w:val="32"/>
          <w:highlight w:val="none"/>
          <w:lang w:val="en-US" w:eastAsia="zh-CN" w:bidi="ar"/>
        </w:rPr>
        <w:t>”</w:t>
      </w:r>
      <w:r>
        <w:rPr>
          <w:rFonts w:hint="eastAsia" w:ascii="仿宋_GB2312" w:hAnsi="Times New Roman" w:eastAsia="仿宋_GB2312" w:cs="仿宋_GB2312"/>
          <w:b/>
          <w:bCs w:val="0"/>
          <w:kern w:val="2"/>
          <w:sz w:val="32"/>
          <w:szCs w:val="32"/>
          <w:highlight w:val="none"/>
          <w:lang w:val="en-US" w:eastAsia="zh-CN" w:bidi="ar"/>
        </w:rPr>
        <w:t>方式参加考试的，提交《延迟提交材料承诺书》</w:t>
      </w:r>
      <w:r>
        <w:rPr>
          <w:rFonts w:hint="eastAsia" w:ascii="仿宋_GB2312" w:eastAsia="仿宋_GB2312" w:cs="仿宋_GB2312"/>
          <w:b/>
          <w:bCs w:val="0"/>
          <w:kern w:val="2"/>
          <w:sz w:val="32"/>
          <w:szCs w:val="32"/>
          <w:highlight w:val="none"/>
          <w:lang w:val="en-US" w:eastAsia="zh-CN" w:bidi="ar"/>
        </w:rPr>
        <w:t>（附件6）。</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在职人员应聘的，还需提交有用人权限部门或单位出具的《所在单位同意报考证明信》（附件3），对按时出具同意报考证明信确有困难的，经招聘单位同意，可在考察或体检阶段提交，未如期提交，视为放弃。</w:t>
      </w:r>
      <w:r>
        <w:rPr>
          <w:rFonts w:hint="eastAsia" w:ascii="仿宋_GB2312" w:hAnsi="Times New Roman" w:eastAsia="仿宋_GB2312" w:cs="仿宋_GB2312"/>
          <w:b/>
          <w:bCs w:val="0"/>
          <w:kern w:val="2"/>
          <w:sz w:val="32"/>
          <w:szCs w:val="32"/>
          <w:highlight w:val="none"/>
          <w:lang w:val="en-US" w:eastAsia="zh-CN" w:bidi="ar"/>
        </w:rPr>
        <w:t>已与用人单位签订就业协议的应届毕业生，应作出正式聘用前解除协议的承诺。在职人员及已与用人单位签订就业协议的应届毕业生，报名前应充分了解知晓有关法律法规或所在单位及有关主管部门关于是否允许报考、离职的相关规定。招聘岗位对工作经历有明确要求的，提交相应的《专业工作经历证明信》</w:t>
      </w:r>
      <w:r>
        <w:rPr>
          <w:rFonts w:hint="eastAsia" w:ascii="仿宋_GB2312" w:eastAsia="仿宋_GB2312" w:cs="仿宋_GB2312"/>
          <w:b/>
          <w:bCs w:val="0"/>
          <w:kern w:val="2"/>
          <w:sz w:val="32"/>
          <w:szCs w:val="32"/>
          <w:highlight w:val="none"/>
          <w:lang w:val="en-US" w:eastAsia="zh-CN" w:bidi="ar"/>
        </w:rPr>
        <w:t>（附件4）</w:t>
      </w:r>
      <w:r>
        <w:rPr>
          <w:rFonts w:hint="eastAsia" w:ascii="仿宋_GB2312" w:hAnsi="Times New Roman" w:eastAsia="仿宋_GB2312" w:cs="仿宋_GB2312"/>
          <w:b/>
          <w:bCs w:val="0"/>
          <w:kern w:val="2"/>
          <w:sz w:val="32"/>
          <w:szCs w:val="32"/>
          <w:highlight w:val="none"/>
          <w:lang w:val="en-US" w:eastAsia="zh-CN" w:bidi="ar"/>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16.减免考务费如何办理？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拟享受减免考务费用的最低生活保障家庭人员、脱贫享受政策人口和防返贫监测帮扶对象，在报名系统完成报名信息填报并通过资格初审后，请于2025年7月12日前将减免材料的电子版（对材料进行拍照或扫描即可）发送至邮箱weijijuzgk</w:t>
      </w:r>
      <w:r>
        <w:rPr>
          <w:rFonts w:hint="eastAsia" w:ascii="仿宋_GB2312" w:hAnsi="仿宋_GB2312" w:eastAsia="仿宋_GB2312" w:cs="仿宋_GB2312"/>
          <w:b/>
          <w:bCs w:val="0"/>
          <w:color w:val="auto"/>
          <w:sz w:val="32"/>
          <w:szCs w:val="32"/>
          <w:highlight w:val="none"/>
          <w:lang w:val="en" w:eastAsia="zh-CN"/>
        </w:rPr>
        <w:t>@</w:t>
      </w:r>
      <w:r>
        <w:rPr>
          <w:rFonts w:hint="eastAsia" w:ascii="仿宋_GB2312" w:hAnsi="仿宋_GB2312" w:eastAsia="仿宋_GB2312" w:cs="仿宋_GB2312"/>
          <w:b/>
          <w:bCs w:val="0"/>
          <w:color w:val="auto"/>
          <w:sz w:val="32"/>
          <w:szCs w:val="32"/>
          <w:highlight w:val="none"/>
          <w:lang w:val="en-US" w:eastAsia="zh-CN"/>
        </w:rPr>
        <w:t>dz.shandong.cn，邮件以“姓名+身份证号</w:t>
      </w:r>
      <w:r>
        <w:rPr>
          <w:rFonts w:hint="eastAsia" w:ascii="仿宋_GB2312" w:hAnsi="仿宋_GB2312" w:eastAsia="仿宋_GB2312" w:cs="仿宋_GB2312"/>
          <w:b/>
          <w:bCs w:val="0"/>
          <w:color w:val="auto"/>
          <w:sz w:val="32"/>
          <w:szCs w:val="32"/>
          <w:highlight w:val="none"/>
          <w:lang w:val="en" w:eastAsia="zh-CN"/>
        </w:rPr>
        <w:t>+减免考务费</w:t>
      </w:r>
      <w:r>
        <w:rPr>
          <w:rFonts w:hint="eastAsia" w:ascii="仿宋_GB2312" w:hAnsi="仿宋_GB2312" w:eastAsia="仿宋_GB2312" w:cs="仿宋_GB2312"/>
          <w:b/>
          <w:bCs w:val="0"/>
          <w:color w:val="auto"/>
          <w:sz w:val="32"/>
          <w:szCs w:val="32"/>
          <w:highlight w:val="none"/>
          <w:lang w:val="en-US" w:eastAsia="zh-CN"/>
        </w:rPr>
        <w:t>”命名，随即拨打电话0534-2185600进行确认。</w:t>
      </w:r>
      <w:bookmarkStart w:id="0" w:name="_GoBack"/>
      <w:bookmarkEnd w:id="0"/>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减免考务费所需材料包括：</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（2）本人身份证及联系电话。</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减免笔试费用认定结果以电子邮件形式反馈本人，通过认定人员报名缴费截止后统一进行免缴费处理。报考者须在规定时间内办理减免手续，逾期视作放弃报考资格。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17.违纪违规及存在不诚信情形的应聘人员如何处理？</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应聘人员要严格遵守公开招聘的相关政策规定，遵从招聘单位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eastAsia" w:ascii="黑体" w:hAnsi="黑体" w:eastAsia="黑体" w:cs="黑体"/>
          <w:b/>
          <w:bCs w:val="0"/>
          <w:color w:val="auto"/>
          <w:sz w:val="32"/>
          <w:szCs w:val="32"/>
          <w:highlight w:val="none"/>
          <w:lang w:val="en-US" w:eastAsia="zh-CN"/>
        </w:rPr>
      </w:pPr>
      <w:r>
        <w:rPr>
          <w:rFonts w:hint="eastAsia" w:ascii="黑体" w:hAnsi="黑体" w:eastAsia="黑体" w:cs="黑体"/>
          <w:b/>
          <w:bCs w:val="0"/>
          <w:color w:val="auto"/>
          <w:sz w:val="32"/>
          <w:szCs w:val="32"/>
          <w:highlight w:val="none"/>
          <w:lang w:val="en-US" w:eastAsia="zh-CN"/>
        </w:rPr>
        <w:t>18.是否有指定的考试辅导书和培训班？</w:t>
      </w:r>
    </w:p>
    <w:p>
      <w:pPr>
        <w:keepNext w:val="0"/>
        <w:keepLines w:val="0"/>
        <w:pageBreakBefore w:val="0"/>
        <w:widowControl w:val="0"/>
        <w:suppressLineNumbers w:val="0"/>
        <w:kinsoku/>
        <w:wordWrap/>
        <w:overflowPunct/>
        <w:topLinePunct w:val="0"/>
        <w:bidi w:val="0"/>
        <w:adjustRightInd w:val="0"/>
        <w:snapToGrid w:val="0"/>
        <w:spacing w:before="0" w:beforeAutospacing="0" w:afterAutospacing="0" w:line="336" w:lineRule="auto"/>
        <w:ind w:left="0" w:right="0" w:firstLine="643" w:firstLineChars="200"/>
        <w:jc w:val="both"/>
        <w:textAlignment w:val="auto"/>
        <w:rPr>
          <w:rFonts w:hint="eastAsia"/>
          <w:color w:val="auto"/>
          <w:lang w:val="en-US" w:eastAsia="zh-CN"/>
        </w:rPr>
      </w:pPr>
      <w:r>
        <w:rPr>
          <w:rFonts w:hint="eastAsia" w:ascii="仿宋_GB2312" w:hAnsi="仿宋_GB2312" w:eastAsia="仿宋_GB2312" w:cs="仿宋_GB2312"/>
          <w:b/>
          <w:bCs w:val="0"/>
          <w:color w:val="auto"/>
          <w:sz w:val="32"/>
          <w:szCs w:val="32"/>
          <w:highlight w:val="none"/>
          <w:lang w:val="en-US" w:eastAsia="zh-CN"/>
        </w:rPr>
        <w:t>德州市德城区公立医院公开招聘考试不指定考试教材和辅导用书，不举办也不授权或委托任何机构举办考试辅导培训班。</w:t>
      </w:r>
    </w:p>
    <w:sectPr>
      <w:footerReference r:id="rId4"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Q0YTQ1YjE0OGRlM2EwZmU2ZTBjMGU3MzVmYzUifQ=="/>
  </w:docVars>
  <w:rsids>
    <w:rsidRoot w:val="00172A27"/>
    <w:rsid w:val="001716BE"/>
    <w:rsid w:val="001C5290"/>
    <w:rsid w:val="013A675D"/>
    <w:rsid w:val="01A36D7F"/>
    <w:rsid w:val="01FD2DCA"/>
    <w:rsid w:val="023217AE"/>
    <w:rsid w:val="02E92BA9"/>
    <w:rsid w:val="03084EA1"/>
    <w:rsid w:val="037759DB"/>
    <w:rsid w:val="038B1753"/>
    <w:rsid w:val="03965611"/>
    <w:rsid w:val="03A237C5"/>
    <w:rsid w:val="03B962B2"/>
    <w:rsid w:val="041E3F7D"/>
    <w:rsid w:val="04C01068"/>
    <w:rsid w:val="056115DE"/>
    <w:rsid w:val="07061550"/>
    <w:rsid w:val="08B309A8"/>
    <w:rsid w:val="08D94BEE"/>
    <w:rsid w:val="09903DCD"/>
    <w:rsid w:val="09C7306F"/>
    <w:rsid w:val="0A8729A8"/>
    <w:rsid w:val="0B04049C"/>
    <w:rsid w:val="0B9C2958"/>
    <w:rsid w:val="0C3C5170"/>
    <w:rsid w:val="0CBB1FB4"/>
    <w:rsid w:val="0CDE7B55"/>
    <w:rsid w:val="0CF960DA"/>
    <w:rsid w:val="0D1B2A5C"/>
    <w:rsid w:val="0D6B193F"/>
    <w:rsid w:val="0DA2242C"/>
    <w:rsid w:val="0E9A0A20"/>
    <w:rsid w:val="0EEE6D13"/>
    <w:rsid w:val="0F1720F7"/>
    <w:rsid w:val="0FC41BBC"/>
    <w:rsid w:val="0FDB3CB0"/>
    <w:rsid w:val="0FF86034"/>
    <w:rsid w:val="10454C7C"/>
    <w:rsid w:val="10AC4C16"/>
    <w:rsid w:val="10F977C9"/>
    <w:rsid w:val="121D4A46"/>
    <w:rsid w:val="124E79F1"/>
    <w:rsid w:val="127A5A70"/>
    <w:rsid w:val="128F398F"/>
    <w:rsid w:val="12F946DD"/>
    <w:rsid w:val="13360483"/>
    <w:rsid w:val="1394392D"/>
    <w:rsid w:val="13982333"/>
    <w:rsid w:val="13DB5B12"/>
    <w:rsid w:val="14107EB2"/>
    <w:rsid w:val="14EF5D19"/>
    <w:rsid w:val="159C7396"/>
    <w:rsid w:val="161E4642"/>
    <w:rsid w:val="17E91C5B"/>
    <w:rsid w:val="18565610"/>
    <w:rsid w:val="18A2295B"/>
    <w:rsid w:val="196957A9"/>
    <w:rsid w:val="19712DED"/>
    <w:rsid w:val="19946225"/>
    <w:rsid w:val="19BC3E2E"/>
    <w:rsid w:val="1ABD6888"/>
    <w:rsid w:val="1B27179A"/>
    <w:rsid w:val="1B9C5A84"/>
    <w:rsid w:val="1BE8331B"/>
    <w:rsid w:val="1C311756"/>
    <w:rsid w:val="1C560A95"/>
    <w:rsid w:val="1C5D3BA1"/>
    <w:rsid w:val="1D122186"/>
    <w:rsid w:val="1DCD4DF5"/>
    <w:rsid w:val="1E212DD8"/>
    <w:rsid w:val="1E2C4E1B"/>
    <w:rsid w:val="1E454B62"/>
    <w:rsid w:val="1EFC3B49"/>
    <w:rsid w:val="1F2E1B84"/>
    <w:rsid w:val="20926153"/>
    <w:rsid w:val="20D464A8"/>
    <w:rsid w:val="21B879A7"/>
    <w:rsid w:val="21BC328D"/>
    <w:rsid w:val="21BE1C1E"/>
    <w:rsid w:val="21E87CBD"/>
    <w:rsid w:val="222A213F"/>
    <w:rsid w:val="22B61C24"/>
    <w:rsid w:val="23207FA6"/>
    <w:rsid w:val="23617BFC"/>
    <w:rsid w:val="238C22C1"/>
    <w:rsid w:val="2393640A"/>
    <w:rsid w:val="24F627AC"/>
    <w:rsid w:val="251341D1"/>
    <w:rsid w:val="25C27580"/>
    <w:rsid w:val="26CF423A"/>
    <w:rsid w:val="273B1A56"/>
    <w:rsid w:val="28881F74"/>
    <w:rsid w:val="299F78B6"/>
    <w:rsid w:val="29A313A4"/>
    <w:rsid w:val="2A344B33"/>
    <w:rsid w:val="2B6F150A"/>
    <w:rsid w:val="2B97761C"/>
    <w:rsid w:val="2BC62279"/>
    <w:rsid w:val="2C7177AA"/>
    <w:rsid w:val="2CA35209"/>
    <w:rsid w:val="2D5029C5"/>
    <w:rsid w:val="2DB30DF9"/>
    <w:rsid w:val="2E07258F"/>
    <w:rsid w:val="2E0F151E"/>
    <w:rsid w:val="2EA071E3"/>
    <w:rsid w:val="2EAA6C3F"/>
    <w:rsid w:val="2EE54F36"/>
    <w:rsid w:val="2FB179C9"/>
    <w:rsid w:val="2FB604C9"/>
    <w:rsid w:val="2FFB12B0"/>
    <w:rsid w:val="30196F83"/>
    <w:rsid w:val="30467249"/>
    <w:rsid w:val="307C1488"/>
    <w:rsid w:val="31025B09"/>
    <w:rsid w:val="31303474"/>
    <w:rsid w:val="31646B9F"/>
    <w:rsid w:val="3195334D"/>
    <w:rsid w:val="3289460C"/>
    <w:rsid w:val="329C55C5"/>
    <w:rsid w:val="32D0606E"/>
    <w:rsid w:val="3393504E"/>
    <w:rsid w:val="33D00BE0"/>
    <w:rsid w:val="342F3542"/>
    <w:rsid w:val="348D528D"/>
    <w:rsid w:val="34990F1E"/>
    <w:rsid w:val="3551220D"/>
    <w:rsid w:val="35FC14BD"/>
    <w:rsid w:val="3656567A"/>
    <w:rsid w:val="37814A40"/>
    <w:rsid w:val="37B775F4"/>
    <w:rsid w:val="37DF379E"/>
    <w:rsid w:val="38F76BB6"/>
    <w:rsid w:val="39267F0A"/>
    <w:rsid w:val="3A071558"/>
    <w:rsid w:val="3A5A5DC6"/>
    <w:rsid w:val="3A9C4EFC"/>
    <w:rsid w:val="3AA27043"/>
    <w:rsid w:val="3AE06223"/>
    <w:rsid w:val="3B08028B"/>
    <w:rsid w:val="3B884F09"/>
    <w:rsid w:val="3B9E5263"/>
    <w:rsid w:val="3CA34975"/>
    <w:rsid w:val="3D3056AF"/>
    <w:rsid w:val="3D833C79"/>
    <w:rsid w:val="3DDC0FB6"/>
    <w:rsid w:val="3DF17684"/>
    <w:rsid w:val="3E3120DC"/>
    <w:rsid w:val="3E9D7B27"/>
    <w:rsid w:val="3EA01DB9"/>
    <w:rsid w:val="3EBB6480"/>
    <w:rsid w:val="3EEE3E51"/>
    <w:rsid w:val="3EFB4E8C"/>
    <w:rsid w:val="3FA65E90"/>
    <w:rsid w:val="3FEB3758"/>
    <w:rsid w:val="403C2A2C"/>
    <w:rsid w:val="40D64B5E"/>
    <w:rsid w:val="41013BCB"/>
    <w:rsid w:val="417612CF"/>
    <w:rsid w:val="428E3AD4"/>
    <w:rsid w:val="429C067F"/>
    <w:rsid w:val="42A47CAC"/>
    <w:rsid w:val="42F80FC4"/>
    <w:rsid w:val="431A43A9"/>
    <w:rsid w:val="43327602"/>
    <w:rsid w:val="43581FBB"/>
    <w:rsid w:val="435B2C8F"/>
    <w:rsid w:val="43872676"/>
    <w:rsid w:val="43AA3357"/>
    <w:rsid w:val="44E126D9"/>
    <w:rsid w:val="44FC113D"/>
    <w:rsid w:val="44FD4048"/>
    <w:rsid w:val="454B5425"/>
    <w:rsid w:val="461F7F78"/>
    <w:rsid w:val="46223D66"/>
    <w:rsid w:val="469006BC"/>
    <w:rsid w:val="46D95E57"/>
    <w:rsid w:val="47616193"/>
    <w:rsid w:val="47925F0D"/>
    <w:rsid w:val="47B37C3A"/>
    <w:rsid w:val="4829546D"/>
    <w:rsid w:val="4845182A"/>
    <w:rsid w:val="485158DD"/>
    <w:rsid w:val="499F15A7"/>
    <w:rsid w:val="49B5423E"/>
    <w:rsid w:val="4A746592"/>
    <w:rsid w:val="4AB45E74"/>
    <w:rsid w:val="4ADA35A0"/>
    <w:rsid w:val="4AECD223"/>
    <w:rsid w:val="4AF742B4"/>
    <w:rsid w:val="4B3D2633"/>
    <w:rsid w:val="4B571D59"/>
    <w:rsid w:val="4C3B3017"/>
    <w:rsid w:val="4C63431C"/>
    <w:rsid w:val="4C9A446B"/>
    <w:rsid w:val="4DB53509"/>
    <w:rsid w:val="4DF401A8"/>
    <w:rsid w:val="4E704A69"/>
    <w:rsid w:val="50815518"/>
    <w:rsid w:val="51324108"/>
    <w:rsid w:val="53072E10"/>
    <w:rsid w:val="53A0100E"/>
    <w:rsid w:val="54014B46"/>
    <w:rsid w:val="5474594C"/>
    <w:rsid w:val="54A035C0"/>
    <w:rsid w:val="555F6838"/>
    <w:rsid w:val="55713673"/>
    <w:rsid w:val="55DA5F1E"/>
    <w:rsid w:val="56140665"/>
    <w:rsid w:val="561523E8"/>
    <w:rsid w:val="572E6601"/>
    <w:rsid w:val="5820052E"/>
    <w:rsid w:val="58D86F1E"/>
    <w:rsid w:val="58DC2B9E"/>
    <w:rsid w:val="59103CAB"/>
    <w:rsid w:val="59407EBE"/>
    <w:rsid w:val="594E379E"/>
    <w:rsid w:val="5A054C64"/>
    <w:rsid w:val="5A395187"/>
    <w:rsid w:val="5A4A6388"/>
    <w:rsid w:val="5A676BCB"/>
    <w:rsid w:val="5CC077B5"/>
    <w:rsid w:val="5D7542E3"/>
    <w:rsid w:val="5E204EAA"/>
    <w:rsid w:val="5E2C6A36"/>
    <w:rsid w:val="5E990E12"/>
    <w:rsid w:val="5F53198B"/>
    <w:rsid w:val="5FCD7E2B"/>
    <w:rsid w:val="605144E9"/>
    <w:rsid w:val="606C2499"/>
    <w:rsid w:val="60935EDA"/>
    <w:rsid w:val="60C0639C"/>
    <w:rsid w:val="622B5E42"/>
    <w:rsid w:val="62BA74A9"/>
    <w:rsid w:val="63294204"/>
    <w:rsid w:val="635673F9"/>
    <w:rsid w:val="63A20773"/>
    <w:rsid w:val="63A63014"/>
    <w:rsid w:val="64302F5C"/>
    <w:rsid w:val="6444200F"/>
    <w:rsid w:val="645113A6"/>
    <w:rsid w:val="65033347"/>
    <w:rsid w:val="65A5722F"/>
    <w:rsid w:val="66062117"/>
    <w:rsid w:val="66663225"/>
    <w:rsid w:val="66E60BBC"/>
    <w:rsid w:val="66E72B0E"/>
    <w:rsid w:val="676C1E58"/>
    <w:rsid w:val="678A0557"/>
    <w:rsid w:val="684748DF"/>
    <w:rsid w:val="6896352A"/>
    <w:rsid w:val="693115D2"/>
    <w:rsid w:val="6AAF1027"/>
    <w:rsid w:val="6C235488"/>
    <w:rsid w:val="6C602316"/>
    <w:rsid w:val="6D1A237D"/>
    <w:rsid w:val="6D642F28"/>
    <w:rsid w:val="6E855978"/>
    <w:rsid w:val="6E9B4D97"/>
    <w:rsid w:val="6ED053E9"/>
    <w:rsid w:val="6F6F0067"/>
    <w:rsid w:val="6F77DEA9"/>
    <w:rsid w:val="6F7B15E4"/>
    <w:rsid w:val="6FDED6F3"/>
    <w:rsid w:val="6FF25565"/>
    <w:rsid w:val="704E1F56"/>
    <w:rsid w:val="71060233"/>
    <w:rsid w:val="71185ECA"/>
    <w:rsid w:val="716A6B65"/>
    <w:rsid w:val="71C965BE"/>
    <w:rsid w:val="71CA25C3"/>
    <w:rsid w:val="71CC0816"/>
    <w:rsid w:val="72C922C6"/>
    <w:rsid w:val="72FD0776"/>
    <w:rsid w:val="73812E5B"/>
    <w:rsid w:val="74C56437"/>
    <w:rsid w:val="74DB79CA"/>
    <w:rsid w:val="751F4F23"/>
    <w:rsid w:val="75442185"/>
    <w:rsid w:val="76B80C3C"/>
    <w:rsid w:val="76EFC2C3"/>
    <w:rsid w:val="77E15F71"/>
    <w:rsid w:val="786725EB"/>
    <w:rsid w:val="789A599A"/>
    <w:rsid w:val="793B54C5"/>
    <w:rsid w:val="795F14C0"/>
    <w:rsid w:val="79ED56EB"/>
    <w:rsid w:val="79EE3F06"/>
    <w:rsid w:val="7A301B58"/>
    <w:rsid w:val="7A813A3B"/>
    <w:rsid w:val="7C7F3FAA"/>
    <w:rsid w:val="7CC65A9A"/>
    <w:rsid w:val="7D0E59E8"/>
    <w:rsid w:val="7D3E3C09"/>
    <w:rsid w:val="7D6F5330"/>
    <w:rsid w:val="7E405EBE"/>
    <w:rsid w:val="7E4968A2"/>
    <w:rsid w:val="7EAB552B"/>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Body Text"/>
    <w:basedOn w:val="1"/>
    <w:qFormat/>
    <w:uiPriority w:val="0"/>
    <w:pPr>
      <w:spacing w:after="120"/>
    </w:pPr>
  </w:style>
  <w:style w:type="paragraph" w:styleId="4">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5">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4503</Words>
  <Characters>4712</Characters>
  <Lines>0</Lines>
  <Paragraphs>0</Paragraphs>
  <TotalTime>81</TotalTime>
  <ScaleCrop>false</ScaleCrop>
  <LinksUpToDate>false</LinksUpToDate>
  <CharactersWithSpaces>4717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真水无香</cp:lastModifiedBy>
  <cp:lastPrinted>2025-06-24T06:30:00Z</cp:lastPrinted>
  <dcterms:modified xsi:type="dcterms:W3CDTF">2025-07-02T01:26:44Z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EE18C9F0DCA94063B766577F0B89D2A9</vt:lpwstr>
  </property>
  <property fmtid="{D5CDD505-2E9C-101B-9397-08002B2CF9AE}" pid="4" name="commondata">
    <vt:lpwstr>eyJoZGlkIjoiNGFiYTQ0YTQ1YjE0OGRlM2EwZmU2ZTBjMGU3MzVmYzUifQ==</vt:lpwstr>
  </property>
  <property fmtid="{D5CDD505-2E9C-101B-9397-08002B2CF9AE}" pid="5" name="KSOTemplateDocerSaveRecord">
    <vt:lpwstr>eyJoZGlkIjoiYmJiMzFmZDM2OTBiN2UzOGY5YWZiNTZmY2E4ODUwNDEiLCJ1c2VySWQiOiIzMTA3NzA5NTcifQ==</vt:lpwstr>
  </property>
</Properties>
</file>