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78FF">
      <w:pPr>
        <w:spacing w:line="50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</w:t>
      </w:r>
    </w:p>
    <w:p w14:paraId="566C71DD">
      <w:pPr>
        <w:jc w:val="center"/>
        <w:rPr>
          <w:rFonts w:hint="eastAsia" w:ascii="仿宋_GB2312" w:hAnsi="仿宋_GB2312" w:eastAsia="仿宋_GB2312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考察引进岗位需求表</w:t>
      </w:r>
    </w:p>
    <w:tbl>
      <w:tblPr>
        <w:tblStyle w:val="2"/>
        <w:tblpPr w:leftFromText="180" w:rightFromText="180" w:vertAnchor="text" w:horzAnchor="page" w:tblpXSpec="center" w:tblpY="408"/>
        <w:tblOverlap w:val="never"/>
        <w:tblW w:w="13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148"/>
        <w:gridCol w:w="1218"/>
        <w:gridCol w:w="1000"/>
        <w:gridCol w:w="827"/>
        <w:gridCol w:w="8063"/>
      </w:tblGrid>
      <w:tr w14:paraId="7A1B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C9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51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招聘</w:t>
            </w:r>
          </w:p>
          <w:p w14:paraId="3B97B8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F2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岗位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46D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年龄</w:t>
            </w:r>
          </w:p>
          <w:p w14:paraId="12B003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要求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E0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招聘</w:t>
            </w:r>
          </w:p>
          <w:p w14:paraId="57B311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8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07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岗位要求</w:t>
            </w:r>
          </w:p>
        </w:tc>
      </w:tr>
      <w:tr w14:paraId="094AF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76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C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山东台儿庄古城国有资本投资运营有限公司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04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融资主管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38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40周岁及以下（1985年7月2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日及以后出生）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9E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689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全日制本科及以上学历，不限专业；</w:t>
            </w:r>
          </w:p>
          <w:p w14:paraId="08F905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黑体" w:hAnsi="黑体" w:eastAsia="黑体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可独立操盘融资项目，具有3年及以上主导融资项目经验</w:t>
            </w:r>
            <w:r>
              <w:rPr>
                <w:rFonts w:hint="eastAsia" w:ascii="黑体" w:hAnsi="黑体" w:eastAsia="黑体" w:cs="仿宋_GB2312"/>
                <w:kern w:val="0"/>
                <w:sz w:val="22"/>
                <w:szCs w:val="22"/>
                <w:lang w:bidi="ar"/>
              </w:rPr>
              <w:t>（须提供成功案例，并盖单位公章）；</w:t>
            </w:r>
          </w:p>
          <w:p w14:paraId="649D6CF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拥有银行等融资性资源，能快速对接银行、评级机构等关键渠道；</w:t>
            </w:r>
          </w:p>
          <w:p w14:paraId="29CDAE9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具备搭建融资风控体系的能力，熟悉融资政策、熟悉国企债务红线管理规定，对融资担保、抵押物评估、资金用途合规性有系统化操作经验；</w:t>
            </w:r>
          </w:p>
          <w:p w14:paraId="2E67D94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熟悉银行信贷、融资租赁、企业债券、商票、保理等常规性融资工具；</w:t>
            </w:r>
          </w:p>
          <w:p w14:paraId="0FE67D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研究生以上学历或具有中级以上相关专业技术资格人员,年龄可放宽至45周岁；</w:t>
            </w:r>
          </w:p>
          <w:p w14:paraId="452494F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7.品行端正，具有良好的沟通和组织协调能力，具有强烈的工作责任感和团队合作精神，爱岗敬业。</w:t>
            </w:r>
          </w:p>
        </w:tc>
      </w:tr>
    </w:tbl>
    <w:p w14:paraId="4ECE4CF7">
      <w:pPr>
        <w:jc w:val="center"/>
      </w:pPr>
    </w:p>
    <w:p w14:paraId="6B883A7D"/>
    <w:p w14:paraId="75054F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8AF1B"/>
    <w:multiLevelType w:val="singleLevel"/>
    <w:tmpl w:val="8E38AF1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15DBE"/>
    <w:rsid w:val="1E01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2025-07-22T02:02:00Z</dcterms:created>
  <dc:creator>呵呵呵</dc:creator>
  <cp:lastModifiedBy>呵呵呵</cp:lastModifiedBy>
  <dcterms:modified xsi:type="dcterms:W3CDTF">2025-07-22T02:03:08Z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9E524264AA5A41798E66AD8A56E51E2E_11</vt:lpwstr>
  </property>
  <property fmtid="{D5CDD505-2E9C-101B-9397-08002B2CF9AE}" pid="4" name="KSOTemplateDocerSaveRecord">
    <vt:lpwstr>eyJoZGlkIjoiMTU2OTljNThhMGM5YjVmNjE5Yjc1NTRhZjNhM2U2MTkiLCJ1c2VySWQiOiIzNDE4MTQ0NzYifQ==</vt:lpwstr>
  </property>
</Properties>
</file>