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一、国家电投集团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力投资集团有限公司（简称“国家电投集团”）是中央直接管理的特大型国有重要骨干企业，肩负保障国家能源安全的重要使命，由中国电力投资集团公司与国家核电技术有限公司于2015年5月重组成立。截至2025年2月底，国家电投集团资产规模1.9万亿元，员工13万人，所属二级单位68家。总装机2.65亿千瓦，其中清洁能源装机占比72.72%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投是我国第一家拥有光伏发电、风电、核电、水电、煤电、气电、生物质发电等全部发电类型的能源企业。经过十余年的绿色低碳转型发展，实现清洁能源装机1.9亿千瓦，清洁能源装机占比72.72%，成为全球最大的光伏发电、新能源发电、清洁能源发电企业。同时牵头负责“大型先进压水堆核电站”“重型燃气轮机”两个国家科技重大专项，承担近百项国家和地方部署的关键自主攻关任务，承担40个国家和省部级创新平台建设任务。率先推动煤电联营、水光互补、绿电炼铝等产业融合模式，建立了完整的三代核电设计、建造、运维和验证体系，探索出资源集约开发、行业力量汇聚、绿色循环发展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-195" w:leftChars="-93" w:firstLine="608" w:firstLineChars="19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二、财务公司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5" w:leftChars="-93" w:firstLine="608" w:firstLineChars="19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国家电投集团财务有限公司（简称“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”）是经中国银行业监督管理委员会批准，于2005年2月改制成立的全国性非银行金融机构，公司注册资本金75亿元。具备《企业集团财务公司管理办法》规定的全部经营资质，并获批跨境双向人民币资金池业务资格、跨国公司外汇资金集中运营管理资格、承销成员单位企业债券资格、即期结售汇业务资格，是全国银行业同业拆借市场会员、银行间外汇市场会员、银行间交易商协会会员。公司坚持服务集团战略发展的宗旨，坚持资金管理和金融服务的基本定位，始终践行“集团价值最大化，优质服务差异化”的经营理念，稳健经营、规范运作，不断创新金融产品与服务，持续扩大资产规模，提升整体实力和竞争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-195" w:leftChars="-93" w:firstLine="608" w:firstLineChars="19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三、电投国际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5" w:leftChars="-93" w:firstLine="608" w:firstLineChars="19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国家电投集团国际能源有限公司（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以工商注册为准，简称“电投国际”）是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国家电投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化业务的专业化管理平台，全面负责集团公司境外常规电源项目的“投建营”一体化管理，统筹国际化市场开发、商务法律、财务审计、公共关系等专业能力建设，为集团公司国际交流合作和各产业境外发展提供支持保障，是集团公司参与国际竞争与合作、实现跨国经营发展的主要依托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968E9"/>
    <w:rsid w:val="04A6665B"/>
    <w:rsid w:val="138B196C"/>
    <w:rsid w:val="32F9544B"/>
    <w:rsid w:val="35BC40CB"/>
    <w:rsid w:val="4E8B4CDD"/>
    <w:rsid w:val="51D96F1D"/>
    <w:rsid w:val="56812138"/>
    <w:rsid w:val="570C2038"/>
    <w:rsid w:val="575163E7"/>
    <w:rsid w:val="770E2BCD"/>
    <w:rsid w:val="7FC1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720" w:firstLineChars="240"/>
    </w:pPr>
    <w:rPr>
      <w:rFonts w:ascii="Times New Roman" w:hAnsi="Times New Roman"/>
      <w:sz w:val="3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2024-06-18T06:21:00Z</dcterms:created>
  <dc:creator>SPIC</dc:creator>
  <cp:lastModifiedBy>张涛</cp:lastModifiedBy>
  <dcterms:modified xsi:type="dcterms:W3CDTF">2025-06-30T02:32:44Z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7A9759E3F2904B3DA7762771469F32FD</vt:lpwstr>
  </property>
</Properties>
</file>