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1BC44">
      <w:pPr>
        <w:pStyle w:val="4"/>
        <w:spacing w:before="0" w:beforeAutospacing="0" w:after="0" w:afterAutospacing="0" w:line="560" w:lineRule="exact"/>
        <w:jc w:val="both"/>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附件</w:t>
      </w:r>
      <w:r>
        <w:rPr>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6</w:t>
      </w:r>
    </w:p>
    <w:p w14:paraId="4C429FC6">
      <w:pPr>
        <w:pStyle w:val="4"/>
        <w:spacing w:before="0" w:beforeAutospacing="0" w:after="0" w:afterAutospacing="0" w:line="560" w:lineRule="exact"/>
        <w:jc w:val="both"/>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p>
    <w:p w14:paraId="60486E5D">
      <w:pPr>
        <w:pStyle w:val="4"/>
        <w:spacing w:before="0" w:beforeAutospacing="0" w:after="0" w:afterAutospacing="0" w:line="560" w:lineRule="exact"/>
        <w:jc w:val="center"/>
        <w:rPr>
          <w:rFonts w:hint="default" w:ascii="Times New Roman" w:hAnsi="Times New Roman" w:eastAsia="方正小标宋简体" w:cs="Times New Roman"/>
          <w:b/>
          <w:bCs/>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b/>
          <w:bCs/>
          <w:color w:val="000000" w:themeColor="text1"/>
          <w:w w:val="90"/>
          <w:sz w:val="44"/>
          <w:szCs w:val="44"/>
          <w14:textFill>
            <w14:solidFill>
              <w14:schemeClr w14:val="tx1"/>
            </w14:solidFill>
          </w14:textFill>
        </w:rPr>
        <w:t>2025年济宁市疾病预防控制中心“校园双选会”</w:t>
      </w:r>
      <w:r>
        <w:rPr>
          <w:rFonts w:hint="default" w:ascii="Times New Roman" w:hAnsi="Times New Roman" w:eastAsia="方正小标宋简体" w:cs="Times New Roman"/>
          <w:b/>
          <w:bCs/>
          <w:color w:val="000000" w:themeColor="text1"/>
          <w:sz w:val="44"/>
          <w:szCs w:val="44"/>
          <w14:textFill>
            <w14:solidFill>
              <w14:schemeClr w14:val="tx1"/>
            </w14:solidFill>
          </w14:textFill>
        </w:rPr>
        <w:t>应聘须知</w:t>
      </w:r>
    </w:p>
    <w:bookmarkEnd w:id="0"/>
    <w:p w14:paraId="1AA49F08">
      <w:pPr>
        <w:pStyle w:val="4"/>
        <w:spacing w:before="0" w:beforeAutospacing="0" w:after="0" w:afterAutospacing="0" w:line="560" w:lineRule="exact"/>
        <w:jc w:val="center"/>
        <w:rPr>
          <w:rFonts w:hint="default" w:ascii="Times New Roman" w:hAnsi="Times New Roman" w:eastAsia="方正小标宋简体" w:cs="Times New Roman"/>
          <w:b/>
          <w:bCs/>
          <w:color w:val="000000" w:themeColor="text1"/>
          <w:sz w:val="44"/>
          <w:szCs w:val="44"/>
          <w14:textFill>
            <w14:solidFill>
              <w14:schemeClr w14:val="tx1"/>
            </w14:solidFill>
          </w14:textFill>
        </w:rPr>
      </w:pPr>
    </w:p>
    <w:p w14:paraId="0864D24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资格审查工作由谁负责？</w:t>
      </w:r>
    </w:p>
    <w:p w14:paraId="6B902E9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资格审查工作由</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济宁市疾病预防控制中心</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负责。</w:t>
      </w:r>
    </w:p>
    <w:p w14:paraId="401C92FE">
      <w:pPr>
        <w:keepNext w:val="0"/>
        <w:keepLines w:val="0"/>
        <w:pageBreakBefore w:val="0"/>
        <w:widowControl w:val="0"/>
        <w:kinsoku/>
        <w:wordWrap/>
        <w:overflowPunct/>
        <w:topLinePunct w:val="0"/>
        <w:autoSpaceDE/>
        <w:autoSpaceDN/>
        <w:bidi w:val="0"/>
        <w:adjustRightInd/>
        <w:snapToGrid/>
        <w:spacing w:line="600" w:lineRule="exact"/>
        <w:ind w:firstLine="563" w:firstLineChars="200"/>
        <w:jc w:val="both"/>
        <w:textAlignment w:val="auto"/>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pacing w:val="-20"/>
          <w:sz w:val="32"/>
          <w:szCs w:val="32"/>
          <w:highlight w:val="none"/>
          <w:u w:val="none"/>
          <w:lang w:val="en-US" w:eastAsia="zh-CN"/>
          <w14:textFill>
            <w14:solidFill>
              <w14:schemeClr w14:val="tx1"/>
            </w14:solidFill>
          </w14:textFill>
        </w:rPr>
        <w:t>2、</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如何理解“在读的非应届毕业生”不得</w:t>
      </w:r>
      <w:r>
        <w:rPr>
          <w:rFonts w:hint="default" w:ascii="Times New Roman" w:hAnsi="Times New Roman" w:eastAsia="黑体" w:cs="Times New Roman"/>
          <w:b/>
          <w:bCs w:val="0"/>
          <w:color w:val="000000" w:themeColor="text1"/>
          <w:sz w:val="32"/>
          <w:szCs w:val="32"/>
          <w:highlight w:val="none"/>
          <w:u w:val="none"/>
          <w:lang w:eastAsia="zh-CN"/>
          <w14:textFill>
            <w14:solidFill>
              <w14:schemeClr w14:val="tx1"/>
            </w14:solidFill>
          </w14:textFill>
        </w:rPr>
        <w:t>应聘</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w:t>
      </w:r>
    </w:p>
    <w:p w14:paraId="0AE9412B">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全脱产在校学习的国内普通高等学历教育学生和国（境）外留学人员，2025年7月31日以前无法完成学业并取得学历（学位）证书的，不得应聘。</w:t>
      </w:r>
    </w:p>
    <w:p w14:paraId="027BF8E6">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其他形式在校学习人员，应如实填写在读学习经历，并保证聘用后可全职在岗工作。济宁市疾病预防控制中心将根据岗位工作要求，对其他形式在校学习的应聘人员情况进行鉴别。如应聘人员虚报、瞒报、漏报在读学习经历或具体学习形式，影响资格审核的，将取消应聘资格或取消聘用。</w:t>
      </w:r>
    </w:p>
    <w:p w14:paraId="3B0A908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3、2025年毕业的定向生、委培生是否可以应聘？</w:t>
      </w:r>
    </w:p>
    <w:p w14:paraId="3E89498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2025年毕业的定向生、委培生原则上不得应聘。如定向或委培单位同意其应聘，应当由定向或委培单位出具同意报考证</w:t>
      </w:r>
      <w:r>
        <w:rPr>
          <w:rFonts w:hint="default" w:ascii="Times New Roman" w:hAnsi="Times New Roman" w:eastAsia="方正仿宋简体" w:cs="Times New Roman"/>
          <w:b/>
          <w:bCs w:val="0"/>
          <w:strike w:val="0"/>
          <w:dstrike w:val="0"/>
          <w:color w:val="000000" w:themeColor="text1"/>
          <w:sz w:val="32"/>
          <w:szCs w:val="32"/>
          <w:highlight w:val="none"/>
          <w:u w:val="none"/>
          <w:lang w:val="en-US" w:eastAsia="zh-CN"/>
          <w14:textFill>
            <w14:solidFill>
              <w14:schemeClr w14:val="tx1"/>
            </w14:solidFill>
          </w14:textFill>
        </w:rPr>
        <w:t>明，并经所在院校同意后</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方可应聘。</w:t>
      </w:r>
    </w:p>
    <w:p w14:paraId="172504D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留学回国人员</w:t>
      </w: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需提供哪些材料</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w:t>
      </w:r>
    </w:p>
    <w:p w14:paraId="4E15411D">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留学回国人员应聘的，除需提供</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岗位要求</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的相关材料外，还</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需于</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2025年9月30日以前</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提供</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国家教育部门的学历学位认证</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材料</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应聘</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人员可登</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录</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教育部留学服务中心网站（http://www.cscse.edu.cn）查询认证的有关要求和程序。</w:t>
      </w:r>
    </w:p>
    <w:p w14:paraId="46D8DC92">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5、岗位要求具有的</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相关证书取得时间有什么要求？</w:t>
      </w:r>
    </w:p>
    <w:p w14:paraId="5208C450">
      <w:pPr>
        <w:keepNext w:val="0"/>
        <w:keepLines w:val="0"/>
        <w:pageBreakBefore w:val="0"/>
        <w:widowControl w:val="0"/>
        <w:kinsoku/>
        <w:wordWrap/>
        <w:overflowPunct/>
        <w:topLinePunct w:val="0"/>
        <w:bidi w:val="0"/>
        <w:snapToGrid/>
        <w:spacing w:line="600" w:lineRule="exact"/>
        <w:ind w:firstLine="643" w:firstLineChars="200"/>
        <w:jc w:val="both"/>
        <w:textAlignment w:val="auto"/>
        <w:outlineLvl w:val="9"/>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普通高校</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应届</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毕业生</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，符合</w:t>
      </w:r>
      <w:r>
        <w:rPr>
          <w:rFonts w:hint="default" w:ascii="Times New Roman" w:hAnsi="Times New Roman" w:eastAsia="方正仿宋简体" w:cs="Times New Roman"/>
          <w:b/>
          <w:bCs w:val="0"/>
          <w:i w:val="0"/>
          <w:iCs w:val="0"/>
          <w:caps w:val="0"/>
          <w:color w:val="000000" w:themeColor="text1"/>
          <w:spacing w:val="0"/>
          <w:sz w:val="32"/>
          <w:szCs w:val="32"/>
          <w:highlight w:val="none"/>
          <w:u w:val="none"/>
          <w14:textFill>
            <w14:solidFill>
              <w14:schemeClr w14:val="tx1"/>
            </w14:solidFill>
          </w14:textFill>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方正仿宋简体" w:cs="Times New Roman"/>
          <w:b/>
          <w:bCs w:val="0"/>
          <w:i w:val="0"/>
          <w:iCs w:val="0"/>
          <w:caps w:val="0"/>
          <w:color w:val="000000" w:themeColor="text1"/>
          <w:spacing w:val="0"/>
          <w:sz w:val="32"/>
          <w:szCs w:val="32"/>
          <w:highlight w:val="none"/>
          <w:u w:val="none"/>
          <w:lang w:eastAsia="zh-CN"/>
          <w14:textFill>
            <w14:solidFill>
              <w14:schemeClr w14:val="tx1"/>
            </w14:solidFill>
          </w14:textFill>
        </w:rPr>
        <w:t>且</w:t>
      </w:r>
      <w:r>
        <w:rPr>
          <w:rFonts w:hint="default" w:ascii="Times New Roman" w:hAnsi="Times New Roman" w:eastAsia="方正仿宋简体" w:cs="Times New Roman"/>
          <w:b/>
          <w:bCs w:val="0"/>
          <w:i w:val="0"/>
          <w:iCs w:val="0"/>
          <w:caps w:val="0"/>
          <w:color w:val="000000" w:themeColor="text1"/>
          <w:spacing w:val="0"/>
          <w:sz w:val="32"/>
          <w:szCs w:val="32"/>
          <w:highlight w:val="none"/>
          <w:u w:val="none"/>
          <w:lang w:val="en-US" w:eastAsia="zh-CN"/>
          <w14:textFill>
            <w14:solidFill>
              <w14:schemeClr w14:val="tx1"/>
            </w14:solidFill>
          </w14:textFill>
        </w:rPr>
        <w:t>2025年毕业的</w:t>
      </w:r>
      <w:r>
        <w:rPr>
          <w:rFonts w:hint="default" w:ascii="Times New Roman" w:hAnsi="Times New Roman" w:eastAsia="方正仿宋简体" w:cs="Times New Roman"/>
          <w:b/>
          <w:bCs w:val="0"/>
          <w:i w:val="0"/>
          <w:iCs w:val="0"/>
          <w:caps w:val="0"/>
          <w:color w:val="000000" w:themeColor="text1"/>
          <w:spacing w:val="0"/>
          <w:sz w:val="32"/>
          <w:szCs w:val="32"/>
          <w:highlight w:val="none"/>
          <w:u w:val="none"/>
          <w14:textFill>
            <w14:solidFill>
              <w14:schemeClr w14:val="tx1"/>
            </w14:solidFill>
          </w14:textFill>
        </w:rPr>
        <w:t>非全日制研究生</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，与国（境）内普通高校</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2025年应届</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毕业生同期毕业的留学回国人员</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的学历、学位证书，</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应</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于2025</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年7月</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31</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日</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以</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前取得</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w:t>
      </w:r>
    </w:p>
    <w:p w14:paraId="6D8CE6F3">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6</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w:t>
      </w: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岗位汇总表中所</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要求的专业如何理解？</w:t>
      </w:r>
    </w:p>
    <w:p w14:paraId="4A363732">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岗位汇总表中的专业</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要求</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，主要参考教育部制定的现行高等教育专业目录设置</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应聘时</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以</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应聘人员</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所获</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毕业证或</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638DF05">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普通高校</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应届</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毕业生，符合教研厅〔2016〕2号和教研厅函〔2019〕1号规定自2016年12月1日后录取且</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2025年毕业的</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非全日制研究生，与国（境）内普通高校</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2025年应届</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毕业生同期毕业的留学回国人员可依据于202</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年7月31日以前取得的普通高等学历教育和国（境）外留学学历学位及相应专业应聘。</w:t>
      </w:r>
    </w:p>
    <w:p w14:paraId="050BD427">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应聘人员</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在报名时应如实填写</w:t>
      </w:r>
      <w:r>
        <w:rPr>
          <w:rFonts w:hint="default" w:ascii="Times New Roman" w:hAnsi="Times New Roman" w:eastAsia="方正仿宋简体" w:cs="Times New Roman"/>
          <w:b/>
          <w:bCs w:val="0"/>
          <w:color w:val="000000" w:themeColor="text1"/>
          <w:sz w:val="32"/>
          <w:szCs w:val="32"/>
          <w:highlight w:val="none"/>
          <w:u w:val="none"/>
          <w:lang w:eastAsia="zh-CN"/>
          <w14:textFill>
            <w14:solidFill>
              <w14:schemeClr w14:val="tx1"/>
            </w14:solidFill>
          </w14:textFill>
        </w:rPr>
        <w:t>毕业证或</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学历证书上的专业名称。其中，</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因招聘岗位</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对</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研究方向</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有要求，学历证书的专业名称不能体现</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研究方向</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的，则应当补充填写</w:t>
      </w: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研究方向</w:t>
      </w: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，并在资格审查时提供相应证明。</w:t>
      </w:r>
    </w:p>
    <w:p w14:paraId="030DB327">
      <w:pPr>
        <w:keepNext w:val="0"/>
        <w:keepLines w:val="0"/>
        <w:pageBreakBefore w:val="0"/>
        <w:widowControl w:val="0"/>
        <w:kinsoku/>
        <w:wordWrap/>
        <w:overflowPunct/>
        <w:topLinePunct w:val="0"/>
        <w:autoSpaceDE/>
        <w:autoSpaceDN/>
        <w:bidi w:val="0"/>
        <w:adjustRightInd/>
        <w:snapToGrid/>
        <w:spacing w:line="600" w:lineRule="exact"/>
        <w:ind w:firstLine="651"/>
        <w:jc w:val="both"/>
        <w:textAlignment w:val="auto"/>
        <w:outlineLvl w:val="9"/>
        <w:rPr>
          <w:rFonts w:hint="default" w:ascii="Times New Roman" w:hAnsi="Times New Roman" w:eastAsia="黑体" w:cs="Times New Roman"/>
          <w:b/>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7</w:t>
      </w:r>
      <w:r>
        <w:rPr>
          <w:rFonts w:hint="default" w:ascii="Times New Roman" w:hAnsi="Times New Roman" w:eastAsia="黑体" w:cs="Times New Roman"/>
          <w:b/>
          <w:bCs w:val="0"/>
          <w:color w:val="000000" w:themeColor="text1"/>
          <w:kern w:val="0"/>
          <w:sz w:val="32"/>
          <w:szCs w:val="32"/>
          <w:highlight w:val="none"/>
          <w:u w:val="none"/>
          <w:lang w:val="en-US" w:eastAsia="zh-CN"/>
          <w14:textFill>
            <w14:solidFill>
              <w14:schemeClr w14:val="tx1"/>
            </w14:solidFill>
          </w14:textFill>
        </w:rPr>
        <w:t>、应聘人员需向招聘单位提交哪些证明材料？</w:t>
      </w:r>
    </w:p>
    <w:p w14:paraId="3F8BEC1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val="0"/>
          <w:strike w:val="0"/>
          <w:dstrike w:val="0"/>
          <w:color w:val="000000" w:themeColor="text1"/>
          <w:kern w:val="0"/>
          <w:sz w:val="32"/>
          <w:szCs w:val="32"/>
          <w:highlight w:val="none"/>
          <w:u w:val="single"/>
          <w14:textFill>
            <w14:solidFill>
              <w14:schemeClr w14:val="tx1"/>
            </w14:solidFill>
          </w14:textFill>
        </w:rPr>
      </w:pP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普通高校</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2025年应届</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毕业生，提交</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有效身份证件</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、学校核发的就业推荐表。</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符合</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教研厅〔2016〕2号和教研厅函〔2019〕1号规定自2016年12月1日后录取</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且</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2025年毕业的</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非全日制研究生</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，提交有效身份证件</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、学校核发的就业推荐表</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或其他证明材料</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。已与用人单位签订就业协议的202</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年应届毕业生，还须提交解除协议证明或加盖有用人权限部门（单位）公章的《同意报考证明信》</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对按时出具确有困难的，</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经招聘单位主管部门同意，可</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最迟于</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考察或体检阶段</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出具并提供。</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与国（境）内普通高校</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2025年应届</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毕业生同期毕业的留学回国人员需提交有效身份证件、规定时间内可取得学历学位证书和学历学位认证材料的承诺书；</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已取得国（境）外学历学位证书、但未获得教育部门认证的留学回国人员应聘的，还需提供国（境）外学历学位证书及有资质的机构出具的翻译资料，并作出9月30日以前可取得</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国（境）外</w:t>
      </w: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学历学位认证</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材料</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的承诺。</w:t>
      </w:r>
    </w:p>
    <w:p w14:paraId="594F70D0">
      <w:pPr>
        <w:pStyle w:val="2"/>
        <w:ind w:firstLine="643" w:firstLineChars="200"/>
        <w:jc w:val="both"/>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pPr>
      <w:r>
        <w:rPr>
          <w:rFonts w:hint="default" w:ascii="Times New Roman" w:hAnsi="Times New Roman" w:eastAsia="方正仿宋简体" w:cs="Times New Roman"/>
          <w:b/>
          <w:bCs w:val="0"/>
          <w:color w:val="000000" w:themeColor="text1"/>
          <w:kern w:val="0"/>
          <w:sz w:val="32"/>
          <w:szCs w:val="32"/>
          <w:highlight w:val="none"/>
          <w:u w:val="none"/>
          <w14:textFill>
            <w14:solidFill>
              <w14:schemeClr w14:val="tx1"/>
            </w14:solidFill>
          </w14:textFill>
        </w:rPr>
        <w:t>在职人员、定向委培毕业生应聘的，须提交加盖有用人权限部门（单位）公章的《同意报考证明信》</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（对按时出具确有困难的，</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经招聘单位主管部门同意，可在考察或体检阶段</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出具并提供），</w:t>
      </w:r>
      <w:r>
        <w:rPr>
          <w:rFonts w:hint="default" w:ascii="Times New Roman" w:hAnsi="Times New Roman" w:eastAsia="方正仿宋简体" w:cs="Times New Roman"/>
          <w:b/>
          <w:bCs w:val="0"/>
          <w:color w:val="000000" w:themeColor="text1"/>
          <w:kern w:val="0"/>
          <w:sz w:val="32"/>
          <w:szCs w:val="32"/>
          <w:highlight w:val="none"/>
          <w:u w:val="none"/>
          <w:lang w:val="en-US" w:eastAsia="zh-CN"/>
          <w14:textFill>
            <w14:solidFill>
              <w14:schemeClr w14:val="tx1"/>
            </w14:solidFill>
          </w14:textFill>
        </w:rPr>
        <w:t>未如期提交，视为放弃</w:t>
      </w: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。在职人员报名前应充分了解知晓有关法律法规或所在单位及有关主管部门关于是否允许报考、离职的相关规定。</w:t>
      </w:r>
    </w:p>
    <w:p w14:paraId="21A001CF">
      <w:pPr>
        <w:pStyle w:val="2"/>
        <w:ind w:firstLine="643" w:firstLineChars="200"/>
        <w:jc w:val="both"/>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pPr>
      <w:r>
        <w:rPr>
          <w:rFonts w:hint="default" w:ascii="Times New Roman" w:hAnsi="Times New Roman" w:eastAsia="方正仿宋简体" w:cs="Times New Roman"/>
          <w:b/>
          <w:bCs w:val="0"/>
          <w:color w:val="000000" w:themeColor="text1"/>
          <w:kern w:val="0"/>
          <w:sz w:val="32"/>
          <w:szCs w:val="32"/>
          <w:highlight w:val="none"/>
          <w:u w:val="none"/>
          <w:lang w:eastAsia="zh-CN"/>
          <w14:textFill>
            <w14:solidFill>
              <w14:schemeClr w14:val="tx1"/>
            </w14:solidFill>
          </w14:textFill>
        </w:rPr>
        <w:t>岗位资格条件需要的其他材料。</w:t>
      </w:r>
    </w:p>
    <w:p w14:paraId="029611CD">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8、</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违纪违规及存在不诚信情形的应聘人员如何处理？</w:t>
      </w:r>
    </w:p>
    <w:p w14:paraId="5F018DFB">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14:textFill>
            <w14:solidFill>
              <w14:schemeClr w14:val="tx1"/>
            </w14:solidFill>
          </w14:textFill>
        </w:rPr>
        <w:t>应聘人员要严格遵守公开招聘的相关政策规定，遵从招聘单位及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C9A9EB7">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9、是否有指定的考试辅导书和培训班？</w:t>
      </w:r>
    </w:p>
    <w:p w14:paraId="2DB8D561">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highlight w:val="none"/>
          <w:u w:val="none"/>
          <w:lang w:val="en-US" w:eastAsia="zh-CN"/>
          <w14:textFill>
            <w14:solidFill>
              <w14:schemeClr w14:val="tx1"/>
            </w14:solidFill>
          </w14:textFill>
        </w:rPr>
        <w:t>此次招聘考试不指定考试教材和辅导用书，不举办也不授权或委托任何机构举办考试辅导培训班。</w:t>
      </w:r>
    </w:p>
    <w:p w14:paraId="2F55B5A0">
      <w:pPr>
        <w:keepNext w:val="0"/>
        <w:keepLines w:val="0"/>
        <w:pageBreakBefore w:val="0"/>
        <w:widowControl w:val="0"/>
        <w:kinsoku/>
        <w:wordWrap/>
        <w:overflowPunct/>
        <w:topLinePunct w:val="0"/>
        <w:bidi w:val="0"/>
        <w:spacing w:line="600" w:lineRule="exact"/>
        <w:ind w:firstLine="643" w:firstLineChars="200"/>
        <w:jc w:val="both"/>
        <w:textAlignment w:val="auto"/>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u w:val="none"/>
          <w:lang w:val="en-US" w:eastAsia="zh-CN"/>
          <w14:textFill>
            <w14:solidFill>
              <w14:schemeClr w14:val="tx1"/>
            </w14:solidFill>
          </w14:textFill>
        </w:rPr>
        <w:t>10</w:t>
      </w:r>
      <w:r>
        <w:rPr>
          <w:rFonts w:hint="default" w:ascii="Times New Roman" w:hAnsi="Times New Roman" w:eastAsia="黑体" w:cs="Times New Roman"/>
          <w:b/>
          <w:bCs w:val="0"/>
          <w:color w:val="000000" w:themeColor="text1"/>
          <w:sz w:val="32"/>
          <w:szCs w:val="32"/>
          <w:highlight w:val="none"/>
          <w:u w:val="none"/>
          <w14:textFill>
            <w14:solidFill>
              <w14:schemeClr w14:val="tx1"/>
            </w14:solidFill>
          </w14:textFill>
        </w:rPr>
        <w:t>、如何进行电话咨询？</w:t>
      </w:r>
    </w:p>
    <w:p w14:paraId="1E9F9ADB">
      <w:pPr>
        <w:pStyle w:val="4"/>
        <w:spacing w:before="0" w:beforeAutospacing="0" w:after="0" w:afterAutospacing="0" w:line="560" w:lineRule="exact"/>
        <w:ind w:firstLine="630"/>
        <w:jc w:val="both"/>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对岗位要求资格条件和其他内容有疑问的，请联系</w:t>
      </w:r>
      <w:r>
        <w:rPr>
          <w:rFonts w:hint="default" w:ascii="Times New Roman" w:hAnsi="Times New Roman" w:eastAsia="方正仿宋简体" w:cs="Times New Roman"/>
          <w:b/>
          <w:bCs/>
          <w:color w:val="000000" w:themeColor="text1"/>
          <w:sz w:val="32"/>
          <w:szCs w:val="32"/>
          <w14:textFill>
            <w14:solidFill>
              <w14:schemeClr w14:val="tx1"/>
            </w14:solidFill>
          </w14:textFill>
        </w:rPr>
        <w:t>咨询电话：17562006335</w:t>
      </w:r>
    </w:p>
    <w:p w14:paraId="2E13704A">
      <w:pPr>
        <w:pStyle w:val="4"/>
        <w:spacing w:before="0" w:beforeAutospacing="0" w:after="0" w:afterAutospacing="0" w:line="560" w:lineRule="exact"/>
        <w:ind w:firstLine="630"/>
        <w:jc w:val="both"/>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监督电话：0537-2659861</w:t>
      </w:r>
    </w:p>
    <w:p w14:paraId="732D2090">
      <w:pPr>
        <w:pStyle w:val="4"/>
        <w:spacing w:before="0" w:beforeAutospacing="0" w:after="0" w:afterAutospacing="0" w:line="560" w:lineRule="exact"/>
        <w:jc w:val="both"/>
        <w:rPr>
          <w:rFonts w:hint="default" w:ascii="Times New Roman" w:hAnsi="Times New Roman" w:eastAsia="方正小标宋简体" w:cs="Times New Roman"/>
          <w:b/>
          <w:bCs/>
          <w:color w:val="000000" w:themeColor="text1"/>
          <w:sz w:val="40"/>
          <w:szCs w:val="40"/>
          <w14:textFill>
            <w14:solidFill>
              <w14:schemeClr w14:val="tx1"/>
            </w14:solidFill>
          </w14:textFill>
        </w:rPr>
      </w:pPr>
    </w:p>
    <w:p w14:paraId="261E42A7"/>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F03884-A14C-4F3D-8351-D37A503207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05E29E-2E18-4388-AC95-EE802D03DF75}"/>
  </w:font>
  <w:font w:name="仿宋">
    <w:panose1 w:val="02010609060101010101"/>
    <w:charset w:val="86"/>
    <w:family w:val="modern"/>
    <w:pitch w:val="default"/>
    <w:sig w:usb0="800002BF" w:usb1="38CF7CFA" w:usb2="00000016" w:usb3="00000000" w:csb0="00040001" w:csb1="00000000"/>
    <w:embedRegular r:id="rId3" w:fontKey="{868098BB-7FC2-4DF1-A1F2-EF387A111C7A}"/>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FF8F">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371475" cy="142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1475" cy="142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A588E">
                          <w:pPr>
                            <w:pStyle w:val="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1pt;height:11.25pt;width:29.25pt;mso-position-horizontal:center;mso-position-horizontal-relative:margin;z-index:251659264;mso-width-relative:page;mso-height-relative:page;" filled="f" stroked="f" coordsize="21600,21600" o:gfxdata="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XHgV1AAAAAQBAAAPAAAAAAAAAAEAIAAAACIAAABkcnMvZG93bnJldi54bWxQSwEC&#10;FAAUAAAACACHTuJAZu0OJDECAABVBAAADgAAAAAAAAABACAAAAAjAQAAZHJzL2Uyb0RvYy54bWxQ&#10;SwUGAAAAAAYABgBZAQAAxgUAAAAA&#10;">
              <v:fill on="f" focussize="0,0"/>
              <v:stroke on="f" weight="0.5pt"/>
              <v:imagedata o:title=""/>
              <o:lock v:ext="edit" aspectratio="f"/>
              <v:textbox inset="0mm,0mm,0mm,0mm">
                <w:txbxContent>
                  <w:p w14:paraId="1F9A588E">
                    <w:pPr>
                      <w:pStyle w:val="3"/>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v:shape>
          </w:pict>
        </mc:Fallback>
      </mc:AlternateContent>
    </w: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83545"/>
    <w:rsid w:val="14B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kern w:val="0"/>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2025-03-14T06:06:00Z</dcterms:created>
  <dc:creator>卖糖的小白兔</dc:creator>
  <cp:lastModifiedBy>卖糖的小白兔</cp:lastModifiedBy>
  <dcterms:modified xsi:type="dcterms:W3CDTF">2025-03-14T06:07:02Z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4EA1EE891D2F410DB7B5691802827C8F_11</vt:lpwstr>
  </property>
  <property fmtid="{D5CDD505-2E9C-101B-9397-08002B2CF9AE}" pid="4" name="KSOTemplateDocerSaveRecord">
    <vt:lpwstr>eyJoZGlkIjoiMjI4YjVmYWQ2YzE3NGUwYTBhYTFkZTUxMzFlOTEyMzgiLCJ1c2VySWQiOiI1NDczNDUwNjIifQ==</vt:lpwstr>
  </property>
</Properties>
</file>