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904" w:type="dxa"/>
        <w:tblInd w:w="-646" w:type="dxa"/>
        <w:tblLayout w:type="fixed"/>
        <w:tblCellMar>
          <w:top w:w="0" w:type="dxa"/>
          <w:left w:w="0" w:type="dxa"/>
          <w:bottom w:w="0" w:type="dxa"/>
          <w:right w:w="0" w:type="dxa"/>
        </w:tblCellMar>
      </w:tblPr>
      <w:tblGrid>
        <w:gridCol w:w="840"/>
        <w:gridCol w:w="2566"/>
        <w:gridCol w:w="986"/>
        <w:gridCol w:w="816"/>
        <w:gridCol w:w="2338"/>
        <w:gridCol w:w="2175"/>
        <w:gridCol w:w="600"/>
        <w:gridCol w:w="810"/>
        <w:gridCol w:w="2756"/>
        <w:gridCol w:w="1017"/>
      </w:tblGrid>
      <w:tr w14:paraId="414D88E8">
        <w:tblPrEx>
          <w:tblCellMar>
            <w:top w:w="0" w:type="dxa"/>
            <w:left w:w="0" w:type="dxa"/>
            <w:bottom w:w="0" w:type="dxa"/>
            <w:right w:w="0" w:type="dxa"/>
          </w:tblCellMar>
        </w:tblPrEx>
        <w:trPr>
          <w:trHeight w:val="480" w:hRule="atLeast"/>
        </w:trPr>
        <w:tc>
          <w:tcPr>
            <w:tcW w:w="14904" w:type="dxa"/>
            <w:gridSpan w:val="10"/>
            <w:tcBorders>
              <w:top w:val="nil"/>
              <w:left w:val="nil"/>
              <w:bottom w:val="nil"/>
              <w:right w:val="nil"/>
            </w:tcBorders>
            <w:noWrap w:val="0"/>
            <w:tcMar>
              <w:top w:w="15" w:type="dxa"/>
              <w:left w:w="15" w:type="dxa"/>
              <w:right w:w="15" w:type="dxa"/>
            </w:tcMar>
            <w:vAlign w:val="center"/>
          </w:tcPr>
          <w:p w14:paraId="501D3E0F">
            <w:pPr>
              <w:keepNext w:val="0"/>
              <w:keepLines w:val="0"/>
              <w:widowControl/>
              <w:suppressLineNumbers w:val="0"/>
              <w:jc w:val="left"/>
              <w:textAlignment w:val="center"/>
              <w:rPr>
                <w:rFonts w:hint="default" w:ascii="方正黑体_GBK" w:hAnsi="方正黑体_GBK" w:eastAsia="方正黑体_GBK" w:cs="方正黑体_GBK"/>
                <w:i w:val="0"/>
                <w:color w:val="000000"/>
                <w:kern w:val="0"/>
                <w:sz w:val="32"/>
                <w:szCs w:val="32"/>
                <w:u w:val="none"/>
                <w:lang w:val="en-US" w:eastAsia="zh-CN" w:bidi="ar"/>
              </w:rPr>
            </w:pPr>
            <w:r>
              <w:rPr>
                <w:rFonts w:hint="eastAsia" w:ascii="方正黑体_GBK" w:hAnsi="方正黑体_GBK" w:eastAsia="方正黑体_GBK" w:cs="方正黑体_GBK"/>
                <w:i w:val="0"/>
                <w:color w:val="000000"/>
                <w:kern w:val="0"/>
                <w:sz w:val="32"/>
                <w:szCs w:val="32"/>
                <w:u w:val="none"/>
                <w:lang w:val="en-US" w:eastAsia="zh-CN" w:bidi="ar"/>
              </w:rPr>
              <w:t>附件1</w:t>
            </w:r>
          </w:p>
          <w:p w14:paraId="758F19EB">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bookmarkStart w:id="0" w:name="_GoBack"/>
            <w:r>
              <w:rPr>
                <w:rFonts w:hint="eastAsia" w:ascii="方正小标宋_GBK" w:hAnsi="方正小标宋_GBK" w:eastAsia="方正小标宋_GBK" w:cs="方正小标宋_GBK"/>
                <w:i w:val="0"/>
                <w:color w:val="000000"/>
                <w:kern w:val="0"/>
                <w:sz w:val="36"/>
                <w:szCs w:val="36"/>
                <w:u w:val="none"/>
                <w:lang w:val="en-US" w:eastAsia="zh-CN" w:bidi="ar"/>
              </w:rPr>
              <w:t>重庆市渝北区龙山社区卫生服务中心公开招聘临时工作人员岗位情况一览表</w:t>
            </w:r>
            <w:bookmarkEnd w:id="0"/>
          </w:p>
        </w:tc>
      </w:tr>
      <w:tr w14:paraId="20177AE4">
        <w:tblPrEx>
          <w:tblCellMar>
            <w:top w:w="0" w:type="dxa"/>
            <w:left w:w="0" w:type="dxa"/>
            <w:bottom w:w="0" w:type="dxa"/>
            <w:right w:w="0" w:type="dxa"/>
          </w:tblCellMar>
        </w:tblPrEx>
        <w:trPr>
          <w:trHeight w:val="402" w:hRule="atLeast"/>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8E838">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序号</w:t>
            </w:r>
          </w:p>
        </w:tc>
        <w:tc>
          <w:tcPr>
            <w:tcW w:w="25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EFF6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招聘单位</w:t>
            </w:r>
          </w:p>
        </w:tc>
        <w:tc>
          <w:tcPr>
            <w:tcW w:w="9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DBC3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岗位名称</w:t>
            </w:r>
          </w:p>
        </w:tc>
        <w:tc>
          <w:tcPr>
            <w:tcW w:w="8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4E9B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招聘</w:t>
            </w:r>
          </w:p>
          <w:p w14:paraId="0ABD564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名额</w:t>
            </w:r>
          </w:p>
        </w:tc>
        <w:tc>
          <w:tcPr>
            <w:tcW w:w="867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7900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招聘条件要求</w:t>
            </w:r>
          </w:p>
        </w:tc>
        <w:tc>
          <w:tcPr>
            <w:tcW w:w="10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D552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备注</w:t>
            </w:r>
          </w:p>
        </w:tc>
      </w:tr>
      <w:tr w14:paraId="2263E232">
        <w:tblPrEx>
          <w:tblCellMar>
            <w:top w:w="0" w:type="dxa"/>
            <w:left w:w="0" w:type="dxa"/>
            <w:bottom w:w="0" w:type="dxa"/>
            <w:right w:w="0" w:type="dxa"/>
          </w:tblCellMar>
        </w:tblPrEx>
        <w:trPr>
          <w:trHeight w:val="60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5D796">
            <w:pPr>
              <w:jc w:val="center"/>
              <w:rPr>
                <w:rFonts w:hint="eastAsia" w:ascii="方正仿宋_GBK" w:hAnsi="方正仿宋_GBK" w:eastAsia="方正仿宋_GBK" w:cs="方正仿宋_GBK"/>
                <w:i w:val="0"/>
                <w:color w:val="000000"/>
                <w:sz w:val="20"/>
                <w:szCs w:val="20"/>
                <w:u w:val="none"/>
              </w:rPr>
            </w:pPr>
          </w:p>
        </w:tc>
        <w:tc>
          <w:tcPr>
            <w:tcW w:w="25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23967">
            <w:pPr>
              <w:jc w:val="center"/>
              <w:rPr>
                <w:rFonts w:hint="eastAsia" w:ascii="方正仿宋_GBK" w:hAnsi="方正仿宋_GBK" w:eastAsia="方正仿宋_GBK" w:cs="方正仿宋_GBK"/>
                <w:i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53F7A">
            <w:pPr>
              <w:jc w:val="center"/>
              <w:rPr>
                <w:rFonts w:hint="eastAsia" w:ascii="方正仿宋_GBK" w:hAnsi="方正仿宋_GBK" w:eastAsia="方正仿宋_GBK" w:cs="方正仿宋_GBK"/>
                <w:i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EB8D3">
            <w:pPr>
              <w:jc w:val="center"/>
              <w:rPr>
                <w:rFonts w:hint="eastAsia" w:ascii="方正仿宋_GBK" w:hAnsi="方正仿宋_GBK" w:eastAsia="方正仿宋_GBK" w:cs="方正仿宋_GBK"/>
                <w:i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AA22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学历（学位）</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AC03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专业</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B6A9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性别</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5EA0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年龄</w:t>
            </w:r>
          </w:p>
        </w:tc>
        <w:tc>
          <w:tcPr>
            <w:tcW w:w="2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8941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其他要求</w:t>
            </w:r>
          </w:p>
        </w:tc>
        <w:tc>
          <w:tcPr>
            <w:tcW w:w="10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5FDA4">
            <w:pPr>
              <w:jc w:val="center"/>
              <w:rPr>
                <w:rFonts w:hint="eastAsia" w:ascii="方正仿宋_GBK" w:hAnsi="方正仿宋_GBK" w:eastAsia="方正仿宋_GBK" w:cs="方正仿宋_GBK"/>
                <w:i w:val="0"/>
                <w:color w:val="000000"/>
                <w:sz w:val="20"/>
                <w:szCs w:val="20"/>
                <w:u w:val="none"/>
              </w:rPr>
            </w:pPr>
          </w:p>
        </w:tc>
      </w:tr>
      <w:tr w14:paraId="6A741E6F">
        <w:tblPrEx>
          <w:tblCellMar>
            <w:top w:w="0" w:type="dxa"/>
            <w:left w:w="0" w:type="dxa"/>
            <w:bottom w:w="0" w:type="dxa"/>
            <w:right w:w="0" w:type="dxa"/>
          </w:tblCellMar>
        </w:tblPrEx>
        <w:trPr>
          <w:trHeight w:val="84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62D11">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24C5A">
            <w:pPr>
              <w:jc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sz w:val="20"/>
                <w:szCs w:val="20"/>
                <w:u w:val="none"/>
                <w:lang w:eastAsia="zh-CN"/>
              </w:rPr>
              <w:t>重庆市渝北区龙山社区卫生服务中心</w:t>
            </w: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2C15B">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中医康复治疗师</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DED1F">
            <w:pPr>
              <w:jc w:val="center"/>
              <w:rPr>
                <w:rFonts w:hint="default"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2"/>
                <w:sz w:val="20"/>
                <w:szCs w:val="20"/>
                <w:u w:val="none"/>
                <w:lang w:val="en-US" w:eastAsia="zh-CN" w:bidi="ar-SA"/>
              </w:rPr>
              <w:t>1</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FAC28">
            <w:pPr>
              <w:jc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sz w:val="20"/>
                <w:szCs w:val="20"/>
                <w:u w:val="none"/>
                <w:lang w:val="en-US" w:eastAsia="zh-CN"/>
              </w:rPr>
              <w:t>大学专科及以上</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34AF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i w:val="0"/>
                <w:color w:val="000000"/>
                <w:sz w:val="20"/>
                <w:szCs w:val="20"/>
                <w:highlight w:val="none"/>
                <w:u w:val="none"/>
                <w:lang w:val="en-US" w:eastAsia="zh-CN"/>
              </w:rPr>
              <w:t>康复治疗技术、康复治疗学、针炙推拿专业</w:t>
            </w:r>
            <w:r>
              <w:rPr>
                <w:rFonts w:hint="eastAsia" w:ascii="方正仿宋_GBK" w:hAnsi="方正仿宋_GBK" w:eastAsia="方正仿宋_GBK" w:cs="方正仿宋_GBK"/>
                <w:kern w:val="0"/>
                <w:sz w:val="24"/>
                <w:szCs w:val="24"/>
                <w:highlight w:val="none"/>
                <w:lang w:val="en-US" w:eastAsia="zh-CN"/>
              </w:rPr>
              <w:t xml:space="preserve">； </w:t>
            </w:r>
          </w:p>
          <w:p w14:paraId="079E3E36">
            <w:pPr>
              <w:jc w:val="center"/>
              <w:rPr>
                <w:rFonts w:hint="eastAsia" w:ascii="方正仿宋_GBK" w:hAnsi="方正仿宋_GBK" w:eastAsia="方正仿宋_GBK" w:cs="方正仿宋_GBK"/>
                <w:i w:val="0"/>
                <w:color w:val="000000"/>
                <w:sz w:val="20"/>
                <w:szCs w:val="20"/>
                <w:highlight w:val="none"/>
                <w:u w:val="none"/>
                <w:lang w:val="en-US" w:eastAsia="zh-CN"/>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52851">
            <w:pPr>
              <w:jc w:val="center"/>
              <w:rPr>
                <w:rFonts w:hint="eastAsia" w:ascii="方正仿宋_GBK" w:hAnsi="方正仿宋_GBK" w:eastAsia="方正仿宋_GBK" w:cs="方正仿宋_GBK"/>
                <w:i w:val="0"/>
                <w:color w:val="000000"/>
                <w:sz w:val="20"/>
                <w:szCs w:val="20"/>
                <w:highlight w:val="none"/>
                <w:u w:val="none"/>
                <w:lang w:val="en-US" w:eastAsia="zh-CN"/>
              </w:rPr>
            </w:pPr>
            <w:r>
              <w:rPr>
                <w:rFonts w:hint="eastAsia" w:ascii="方正仿宋_GBK" w:hAnsi="方正仿宋_GBK" w:eastAsia="方正仿宋_GBK" w:cs="方正仿宋_GBK"/>
                <w:i w:val="0"/>
                <w:color w:val="000000"/>
                <w:sz w:val="20"/>
                <w:szCs w:val="20"/>
                <w:highlight w:val="none"/>
                <w:u w:val="none"/>
                <w:lang w:val="en-US" w:eastAsia="zh-CN"/>
              </w:rPr>
              <w:t>不限</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CB8D5">
            <w:pPr>
              <w:jc w:val="center"/>
              <w:rPr>
                <w:rFonts w:hint="default" w:ascii="方正仿宋_GBK" w:hAnsi="方正仿宋_GBK" w:eastAsia="方正仿宋_GBK" w:cs="方正仿宋_GBK"/>
                <w:i w:val="0"/>
                <w:color w:val="000000"/>
                <w:sz w:val="20"/>
                <w:szCs w:val="20"/>
                <w:highlight w:val="none"/>
                <w:u w:val="none"/>
                <w:lang w:val="en-US" w:eastAsia="zh-CN"/>
              </w:rPr>
            </w:pPr>
            <w:r>
              <w:rPr>
                <w:rFonts w:hint="eastAsia" w:ascii="方正仿宋_GBK" w:hAnsi="方正仿宋_GBK" w:eastAsia="方正仿宋_GBK" w:cs="方正仿宋_GBK"/>
                <w:i w:val="0"/>
                <w:color w:val="000000"/>
                <w:sz w:val="20"/>
                <w:szCs w:val="20"/>
                <w:highlight w:val="none"/>
                <w:u w:val="none"/>
                <w:lang w:val="en-US" w:eastAsia="zh-CN"/>
              </w:rPr>
              <w:t>35岁及以下</w:t>
            </w:r>
          </w:p>
        </w:tc>
        <w:tc>
          <w:tcPr>
            <w:tcW w:w="2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57ADD">
            <w:pPr>
              <w:jc w:val="left"/>
              <w:rPr>
                <w:rFonts w:hint="eastAsia" w:ascii="方正仿宋_GBK" w:hAnsi="方正仿宋_GBK" w:eastAsia="方正仿宋_GBK" w:cs="方正仿宋_GBK"/>
                <w:i w:val="0"/>
                <w:color w:val="000000"/>
                <w:sz w:val="20"/>
                <w:szCs w:val="20"/>
                <w:highlight w:val="none"/>
                <w:u w:val="none"/>
                <w:lang w:val="en-US" w:eastAsia="zh-CN"/>
              </w:rPr>
            </w:pPr>
            <w:r>
              <w:rPr>
                <w:rFonts w:hint="eastAsia" w:ascii="方正仿宋_GBK" w:hAnsi="方正仿宋_GBK" w:eastAsia="方正仿宋_GBK" w:cs="方正仿宋_GBK"/>
                <w:i w:val="0"/>
                <w:color w:val="000000"/>
                <w:sz w:val="20"/>
                <w:szCs w:val="20"/>
                <w:highlight w:val="none"/>
                <w:u w:val="none"/>
                <w:lang w:val="en-US" w:eastAsia="zh-CN"/>
              </w:rPr>
              <w:t>需同时具备以下条件：</w:t>
            </w:r>
          </w:p>
          <w:p w14:paraId="2300F11B">
            <w:pPr>
              <w:jc w:val="left"/>
              <w:rPr>
                <w:rFonts w:hint="eastAsia" w:ascii="方正仿宋_GBK" w:hAnsi="方正仿宋_GBK" w:eastAsia="方正仿宋_GBK" w:cs="方正仿宋_GBK"/>
                <w:i w:val="0"/>
                <w:color w:val="000000"/>
                <w:sz w:val="20"/>
                <w:szCs w:val="20"/>
                <w:highlight w:val="none"/>
                <w:u w:val="none"/>
                <w:lang w:val="en-US" w:eastAsia="zh-CN"/>
              </w:rPr>
            </w:pPr>
            <w:r>
              <w:rPr>
                <w:rFonts w:hint="eastAsia" w:ascii="方正仿宋_GBK" w:hAnsi="方正仿宋_GBK" w:eastAsia="方正仿宋_GBK" w:cs="方正仿宋_GBK"/>
                <w:i w:val="0"/>
                <w:color w:val="000000"/>
                <w:sz w:val="20"/>
                <w:szCs w:val="20"/>
                <w:highlight w:val="none"/>
                <w:u w:val="none"/>
                <w:lang w:val="en-US" w:eastAsia="zh-CN"/>
              </w:rPr>
              <w:t>1.具有相应资格证书或执业证书；</w:t>
            </w:r>
          </w:p>
          <w:p w14:paraId="6997F4EC">
            <w:pPr>
              <w:jc w:val="left"/>
              <w:rPr>
                <w:rFonts w:hint="eastAsia" w:ascii="方正仿宋_GBK" w:hAnsi="方正仿宋_GBK" w:eastAsia="方正仿宋_GBK" w:cs="方正仿宋_GBK"/>
                <w:i w:val="0"/>
                <w:color w:val="000000"/>
                <w:sz w:val="20"/>
                <w:szCs w:val="20"/>
                <w:highlight w:val="none"/>
                <w:u w:val="none"/>
                <w:lang w:val="en-US" w:eastAsia="zh-CN"/>
              </w:rPr>
            </w:pPr>
            <w:r>
              <w:rPr>
                <w:rFonts w:hint="eastAsia" w:ascii="方正仿宋_GBK" w:hAnsi="方正仿宋_GBK" w:eastAsia="方正仿宋_GBK" w:cs="方正仿宋_GBK"/>
                <w:i w:val="0"/>
                <w:color w:val="000000"/>
                <w:sz w:val="20"/>
                <w:szCs w:val="20"/>
                <w:highlight w:val="none"/>
                <w:u w:val="none"/>
                <w:lang w:val="en-US" w:eastAsia="zh-CN"/>
              </w:rPr>
              <w:t>2具有3年以上相应工作经历；</w:t>
            </w:r>
          </w:p>
          <w:p w14:paraId="662B5FEE">
            <w:pPr>
              <w:jc w:val="center"/>
              <w:rPr>
                <w:rFonts w:hint="default" w:ascii="方正仿宋_GBK" w:hAnsi="方正仿宋_GBK" w:eastAsia="方正仿宋_GBK" w:cs="方正仿宋_GBK"/>
                <w:i w:val="0"/>
                <w:color w:val="000000"/>
                <w:sz w:val="20"/>
                <w:szCs w:val="20"/>
                <w:highlight w:val="none"/>
                <w:u w:val="none"/>
                <w:lang w:val="en-US" w:eastAsia="zh-CN"/>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0A034">
            <w:pPr>
              <w:jc w:val="left"/>
              <w:rPr>
                <w:rFonts w:hint="eastAsia" w:ascii="方正仿宋_GBK" w:hAnsi="方正仿宋_GBK" w:eastAsia="方正仿宋_GBK" w:cs="方正仿宋_GBK"/>
                <w:i w:val="0"/>
                <w:color w:val="FF0000"/>
                <w:sz w:val="20"/>
                <w:szCs w:val="20"/>
                <w:u w:val="none"/>
              </w:rPr>
            </w:pPr>
          </w:p>
        </w:tc>
      </w:tr>
      <w:tr w14:paraId="3081B804">
        <w:tblPrEx>
          <w:tblCellMar>
            <w:top w:w="0" w:type="dxa"/>
            <w:left w:w="0" w:type="dxa"/>
            <w:bottom w:w="0" w:type="dxa"/>
            <w:right w:w="0" w:type="dxa"/>
          </w:tblCellMar>
        </w:tblPrEx>
        <w:trPr>
          <w:trHeight w:val="840" w:hRule="atLeast"/>
        </w:trPr>
        <w:tc>
          <w:tcPr>
            <w:tcW w:w="840" w:type="dxa"/>
            <w:tcBorders>
              <w:top w:val="nil"/>
              <w:left w:val="single" w:color="000000" w:sz="4" w:space="0"/>
              <w:bottom w:val="single" w:color="000000" w:sz="4" w:space="0"/>
              <w:right w:val="nil"/>
            </w:tcBorders>
            <w:noWrap w:val="0"/>
            <w:tcMar>
              <w:top w:w="15" w:type="dxa"/>
              <w:left w:w="15" w:type="dxa"/>
              <w:right w:w="15" w:type="dxa"/>
            </w:tcMar>
            <w:vAlign w:val="center"/>
          </w:tcPr>
          <w:p w14:paraId="044B3ED3">
            <w:pPr>
              <w:jc w:val="center"/>
              <w:rPr>
                <w:rFonts w:hint="eastAsia" w:ascii="方正仿宋_GBK" w:hAnsi="方正仿宋_GBK" w:eastAsia="方正仿宋_GBK" w:cs="方正仿宋_GBK"/>
                <w:i w:val="0"/>
                <w:color w:val="000000"/>
                <w:sz w:val="20"/>
                <w:szCs w:val="20"/>
                <w:u w:val="none"/>
                <w:lang w:val="en-US" w:eastAsia="zh-CN"/>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28987">
            <w:pPr>
              <w:jc w:val="center"/>
              <w:rPr>
                <w:rFonts w:hint="eastAsia" w:ascii="方正仿宋_GBK" w:hAnsi="方正仿宋_GBK" w:eastAsia="方正仿宋_GBK" w:cs="方正仿宋_GBK"/>
                <w:i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9D627">
            <w:pPr>
              <w:jc w:val="center"/>
              <w:rPr>
                <w:rFonts w:hint="eastAsia" w:ascii="方正仿宋_GBK" w:hAnsi="方正仿宋_GBK" w:eastAsia="方正仿宋_GBK" w:cs="方正仿宋_GBK"/>
                <w:i w:val="0"/>
                <w:color w:val="000000"/>
                <w:sz w:val="20"/>
                <w:szCs w:val="20"/>
                <w:u w:val="none"/>
                <w:lang w:val="en-US" w:eastAsia="zh-CN"/>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A46CB">
            <w:pPr>
              <w:jc w:val="center"/>
              <w:rPr>
                <w:rFonts w:hint="eastAsia" w:ascii="方正仿宋_GBK" w:hAnsi="方正仿宋_GBK" w:eastAsia="方正仿宋_GBK" w:cs="方正仿宋_GBK"/>
                <w:i w:val="0"/>
                <w:color w:val="000000"/>
                <w:sz w:val="20"/>
                <w:szCs w:val="20"/>
                <w:u w:val="none"/>
                <w:lang w:val="en-US" w:eastAsia="zh-CN"/>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EE01A">
            <w:pPr>
              <w:jc w:val="center"/>
              <w:rPr>
                <w:rFonts w:hint="eastAsia" w:ascii="方正仿宋_GBK" w:hAnsi="方正仿宋_GBK" w:eastAsia="方正仿宋_GBK" w:cs="方正仿宋_GBK"/>
                <w:i w:val="0"/>
                <w:color w:val="000000"/>
                <w:sz w:val="20"/>
                <w:szCs w:val="20"/>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A4196">
            <w:pPr>
              <w:jc w:val="center"/>
              <w:rPr>
                <w:rFonts w:hint="eastAsia" w:ascii="方正仿宋_GBK" w:hAnsi="方正仿宋_GBK" w:eastAsia="方正仿宋_GBK" w:cs="方正仿宋_GBK"/>
                <w:i w:val="0"/>
                <w:color w:val="000000"/>
                <w:sz w:val="20"/>
                <w:szCs w:val="20"/>
                <w:u w:val="none"/>
                <w:lang w:val="en-US" w:eastAsia="zh-CN"/>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5CC1C">
            <w:pPr>
              <w:jc w:val="center"/>
              <w:rPr>
                <w:rFonts w:hint="eastAsia" w:ascii="方正仿宋_GBK" w:hAnsi="方正仿宋_GBK" w:eastAsia="方正仿宋_GBK" w:cs="方正仿宋_GBK"/>
                <w:i w:val="0"/>
                <w:color w:val="000000"/>
                <w:sz w:val="20"/>
                <w:szCs w:val="20"/>
                <w:u w:val="none"/>
                <w:lang w:val="en-US" w:eastAsia="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81489">
            <w:pPr>
              <w:jc w:val="center"/>
              <w:rPr>
                <w:rFonts w:hint="eastAsia" w:ascii="方正仿宋_GBK" w:hAnsi="方正仿宋_GBK" w:eastAsia="方正仿宋_GBK" w:cs="方正仿宋_GBK"/>
                <w:i w:val="0"/>
                <w:color w:val="000000"/>
                <w:kern w:val="2"/>
                <w:sz w:val="20"/>
                <w:szCs w:val="20"/>
                <w:u w:val="none"/>
                <w:lang w:val="en-US" w:eastAsia="zh-CN" w:bidi="ar-SA"/>
              </w:rPr>
            </w:pPr>
          </w:p>
        </w:tc>
        <w:tc>
          <w:tcPr>
            <w:tcW w:w="2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99E9B">
            <w:pPr>
              <w:jc w:val="center"/>
              <w:rPr>
                <w:rFonts w:hint="eastAsia" w:ascii="方正仿宋_GBK" w:hAnsi="方正仿宋_GBK" w:eastAsia="方正仿宋_GBK" w:cs="方正仿宋_GBK"/>
                <w:i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11BB9">
            <w:pPr>
              <w:jc w:val="left"/>
              <w:rPr>
                <w:rFonts w:hint="eastAsia" w:ascii="方正仿宋_GBK" w:hAnsi="方正仿宋_GBK" w:eastAsia="方正仿宋_GBK" w:cs="方正仿宋_GBK"/>
                <w:i w:val="0"/>
                <w:color w:val="FF0000"/>
                <w:sz w:val="20"/>
                <w:szCs w:val="20"/>
                <w:u w:val="none"/>
              </w:rPr>
            </w:pPr>
          </w:p>
        </w:tc>
      </w:tr>
      <w:tr w14:paraId="3DE21D59">
        <w:tblPrEx>
          <w:tblCellMar>
            <w:top w:w="0" w:type="dxa"/>
            <w:left w:w="0" w:type="dxa"/>
            <w:bottom w:w="0" w:type="dxa"/>
            <w:right w:w="0" w:type="dxa"/>
          </w:tblCellMar>
        </w:tblPrEx>
        <w:trPr>
          <w:trHeight w:val="840" w:hRule="atLeast"/>
        </w:trPr>
        <w:tc>
          <w:tcPr>
            <w:tcW w:w="840" w:type="dxa"/>
            <w:tcBorders>
              <w:top w:val="nil"/>
              <w:left w:val="single" w:color="000000" w:sz="4" w:space="0"/>
              <w:bottom w:val="single" w:color="000000" w:sz="4" w:space="0"/>
              <w:right w:val="nil"/>
            </w:tcBorders>
            <w:noWrap w:val="0"/>
            <w:tcMar>
              <w:top w:w="15" w:type="dxa"/>
              <w:left w:w="15" w:type="dxa"/>
              <w:right w:w="15" w:type="dxa"/>
            </w:tcMar>
            <w:vAlign w:val="center"/>
          </w:tcPr>
          <w:p w14:paraId="5CCF0A0B">
            <w:pPr>
              <w:jc w:val="center"/>
              <w:rPr>
                <w:rFonts w:hint="eastAsia" w:ascii="方正仿宋_GBK" w:hAnsi="方正仿宋_GBK" w:eastAsia="方正仿宋_GBK" w:cs="方正仿宋_GBK"/>
                <w:i w:val="0"/>
                <w:color w:val="000000"/>
                <w:sz w:val="20"/>
                <w:szCs w:val="20"/>
                <w:u w:val="none"/>
                <w:lang w:val="en-US" w:eastAsia="zh-CN"/>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6D97F">
            <w:pPr>
              <w:jc w:val="center"/>
              <w:rPr>
                <w:rFonts w:hint="eastAsia" w:ascii="方正仿宋_GBK" w:hAnsi="方正仿宋_GBK" w:eastAsia="方正仿宋_GBK" w:cs="方正仿宋_GBK"/>
                <w:i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97CA1">
            <w:pPr>
              <w:jc w:val="center"/>
              <w:rPr>
                <w:rFonts w:hint="eastAsia" w:ascii="方正仿宋_GBK" w:hAnsi="方正仿宋_GBK" w:eastAsia="方正仿宋_GBK" w:cs="方正仿宋_GBK"/>
                <w:i w:val="0"/>
                <w:color w:val="000000"/>
                <w:sz w:val="20"/>
                <w:szCs w:val="20"/>
                <w:u w:val="none"/>
                <w:lang w:val="en-US" w:eastAsia="zh-CN"/>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863D4">
            <w:pPr>
              <w:jc w:val="center"/>
              <w:rPr>
                <w:rFonts w:hint="eastAsia" w:ascii="方正仿宋_GBK" w:hAnsi="方正仿宋_GBK" w:eastAsia="方正仿宋_GBK" w:cs="方正仿宋_GBK"/>
                <w:i w:val="0"/>
                <w:color w:val="000000"/>
                <w:sz w:val="20"/>
                <w:szCs w:val="20"/>
                <w:u w:val="none"/>
                <w:lang w:val="en-US" w:eastAsia="zh-CN"/>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2E265">
            <w:pPr>
              <w:jc w:val="center"/>
              <w:rPr>
                <w:rFonts w:hint="eastAsia" w:ascii="方正仿宋_GBK" w:hAnsi="方正仿宋_GBK" w:eastAsia="方正仿宋_GBK" w:cs="方正仿宋_GBK"/>
                <w:i w:val="0"/>
                <w:color w:val="000000"/>
                <w:sz w:val="20"/>
                <w:szCs w:val="20"/>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8C0F2">
            <w:pPr>
              <w:jc w:val="center"/>
              <w:rPr>
                <w:rFonts w:hint="eastAsia" w:ascii="方正仿宋_GBK" w:hAnsi="方正仿宋_GBK" w:eastAsia="方正仿宋_GBK" w:cs="方正仿宋_GBK"/>
                <w:i w:val="0"/>
                <w:color w:val="000000"/>
                <w:sz w:val="20"/>
                <w:szCs w:val="20"/>
                <w:u w:val="none"/>
                <w:lang w:val="en-US" w:eastAsia="zh-CN"/>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13EE2">
            <w:pPr>
              <w:jc w:val="center"/>
              <w:rPr>
                <w:rFonts w:hint="eastAsia" w:ascii="方正仿宋_GBK" w:hAnsi="方正仿宋_GBK" w:eastAsia="方正仿宋_GBK" w:cs="方正仿宋_GBK"/>
                <w:i w:val="0"/>
                <w:color w:val="000000"/>
                <w:kern w:val="2"/>
                <w:sz w:val="20"/>
                <w:szCs w:val="20"/>
                <w:u w:val="none"/>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0B245">
            <w:pPr>
              <w:jc w:val="center"/>
              <w:rPr>
                <w:rFonts w:hint="eastAsia" w:ascii="方正仿宋_GBK" w:hAnsi="方正仿宋_GBK" w:eastAsia="方正仿宋_GBK" w:cs="方正仿宋_GBK"/>
                <w:i w:val="0"/>
                <w:color w:val="000000"/>
                <w:kern w:val="2"/>
                <w:sz w:val="20"/>
                <w:szCs w:val="20"/>
                <w:u w:val="none"/>
                <w:lang w:val="en-US" w:eastAsia="zh-CN" w:bidi="ar-SA"/>
              </w:rPr>
            </w:pPr>
          </w:p>
        </w:tc>
        <w:tc>
          <w:tcPr>
            <w:tcW w:w="2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9E0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472CC">
            <w:pPr>
              <w:jc w:val="left"/>
              <w:rPr>
                <w:rFonts w:hint="eastAsia" w:ascii="方正仿宋_GBK" w:hAnsi="方正仿宋_GBK" w:eastAsia="方正仿宋_GBK" w:cs="方正仿宋_GBK"/>
                <w:i w:val="0"/>
                <w:color w:val="FF0000"/>
                <w:sz w:val="20"/>
                <w:szCs w:val="20"/>
                <w:u w:val="none"/>
              </w:rPr>
            </w:pPr>
          </w:p>
        </w:tc>
      </w:tr>
      <w:tr w14:paraId="10713766">
        <w:tblPrEx>
          <w:tblCellMar>
            <w:top w:w="0" w:type="dxa"/>
            <w:left w:w="0" w:type="dxa"/>
            <w:bottom w:w="0" w:type="dxa"/>
            <w:right w:w="0" w:type="dxa"/>
          </w:tblCellMar>
        </w:tblPrEx>
        <w:trPr>
          <w:trHeight w:val="499" w:hRule="atLeast"/>
        </w:trPr>
        <w:tc>
          <w:tcPr>
            <w:tcW w:w="840" w:type="dxa"/>
            <w:tcBorders>
              <w:top w:val="nil"/>
              <w:left w:val="single" w:color="000000" w:sz="4" w:space="0"/>
              <w:bottom w:val="single" w:color="000000" w:sz="4" w:space="0"/>
              <w:right w:val="nil"/>
            </w:tcBorders>
            <w:noWrap w:val="0"/>
            <w:tcMar>
              <w:top w:w="15" w:type="dxa"/>
              <w:left w:w="15" w:type="dxa"/>
              <w:right w:w="15" w:type="dxa"/>
            </w:tcMar>
            <w:vAlign w:val="center"/>
          </w:tcPr>
          <w:p w14:paraId="682B8730">
            <w:pPr>
              <w:jc w:val="center"/>
              <w:rPr>
                <w:rFonts w:hint="eastAsia" w:ascii="方正仿宋_GBK" w:hAnsi="方正仿宋_GBK" w:eastAsia="方正仿宋_GBK" w:cs="方正仿宋_GBK"/>
                <w:i w:val="0"/>
                <w:color w:val="000000"/>
                <w:sz w:val="20"/>
                <w:szCs w:val="20"/>
                <w:u w:val="none"/>
              </w:rPr>
            </w:pPr>
          </w:p>
        </w:tc>
        <w:tc>
          <w:tcPr>
            <w:tcW w:w="2566" w:type="dxa"/>
            <w:tcBorders>
              <w:top w:val="nil"/>
              <w:left w:val="nil"/>
              <w:bottom w:val="single" w:color="000000" w:sz="4" w:space="0"/>
              <w:right w:val="nil"/>
            </w:tcBorders>
            <w:noWrap w:val="0"/>
            <w:tcMar>
              <w:top w:w="15" w:type="dxa"/>
              <w:left w:w="15" w:type="dxa"/>
              <w:right w:w="15" w:type="dxa"/>
            </w:tcMar>
            <w:vAlign w:val="center"/>
          </w:tcPr>
          <w:p w14:paraId="567FDF3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合计</w:t>
            </w:r>
          </w:p>
        </w:tc>
        <w:tc>
          <w:tcPr>
            <w:tcW w:w="986" w:type="dxa"/>
            <w:tcBorders>
              <w:top w:val="nil"/>
              <w:left w:val="nil"/>
              <w:bottom w:val="single" w:color="000000" w:sz="4" w:space="0"/>
              <w:right w:val="nil"/>
            </w:tcBorders>
            <w:noWrap w:val="0"/>
            <w:tcMar>
              <w:top w:w="15" w:type="dxa"/>
              <w:left w:w="15" w:type="dxa"/>
              <w:right w:w="15" w:type="dxa"/>
            </w:tcMar>
            <w:vAlign w:val="center"/>
          </w:tcPr>
          <w:p w14:paraId="07370952">
            <w:pPr>
              <w:jc w:val="center"/>
              <w:rPr>
                <w:rFonts w:hint="eastAsia" w:ascii="方正仿宋_GBK" w:hAnsi="方正仿宋_GBK" w:eastAsia="方正仿宋_GBK" w:cs="方正仿宋_GBK"/>
                <w:i w:val="0"/>
                <w:color w:val="000000"/>
                <w:sz w:val="20"/>
                <w:szCs w:val="20"/>
                <w:u w:val="none"/>
                <w:lang w:eastAsia="zh-CN"/>
              </w:rPr>
            </w:pPr>
          </w:p>
        </w:tc>
        <w:tc>
          <w:tcPr>
            <w:tcW w:w="81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FDAB4CB">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w:t>
            </w:r>
          </w:p>
        </w:tc>
        <w:tc>
          <w:tcPr>
            <w:tcW w:w="2338" w:type="dxa"/>
            <w:tcBorders>
              <w:top w:val="nil"/>
              <w:left w:val="single" w:color="000000" w:sz="4" w:space="0"/>
              <w:bottom w:val="single" w:color="000000" w:sz="4" w:space="0"/>
              <w:right w:val="nil"/>
            </w:tcBorders>
            <w:noWrap w:val="0"/>
            <w:tcMar>
              <w:top w:w="15" w:type="dxa"/>
              <w:left w:w="15" w:type="dxa"/>
              <w:right w:w="15" w:type="dxa"/>
            </w:tcMar>
            <w:vAlign w:val="center"/>
          </w:tcPr>
          <w:p w14:paraId="34B4031B">
            <w:pPr>
              <w:jc w:val="center"/>
              <w:rPr>
                <w:rFonts w:hint="eastAsia" w:ascii="方正仿宋_GBK" w:hAnsi="方正仿宋_GBK" w:eastAsia="方正仿宋_GBK" w:cs="方正仿宋_GBK"/>
                <w:i w:val="0"/>
                <w:color w:val="000000"/>
                <w:sz w:val="20"/>
                <w:szCs w:val="20"/>
                <w:u w:val="none"/>
              </w:rPr>
            </w:pPr>
          </w:p>
        </w:tc>
        <w:tc>
          <w:tcPr>
            <w:tcW w:w="2175" w:type="dxa"/>
            <w:tcBorders>
              <w:top w:val="nil"/>
              <w:left w:val="nil"/>
              <w:bottom w:val="single" w:color="000000" w:sz="4" w:space="0"/>
              <w:right w:val="nil"/>
            </w:tcBorders>
            <w:noWrap w:val="0"/>
            <w:tcMar>
              <w:top w:w="15" w:type="dxa"/>
              <w:left w:w="15" w:type="dxa"/>
              <w:right w:w="15" w:type="dxa"/>
            </w:tcMar>
            <w:vAlign w:val="center"/>
          </w:tcPr>
          <w:p w14:paraId="464F5900">
            <w:pPr>
              <w:jc w:val="center"/>
              <w:rPr>
                <w:rFonts w:hint="eastAsia" w:ascii="方正仿宋_GBK" w:hAnsi="方正仿宋_GBK" w:eastAsia="方正仿宋_GBK" w:cs="方正仿宋_GBK"/>
                <w:i w:val="0"/>
                <w:color w:val="000000"/>
                <w:sz w:val="20"/>
                <w:szCs w:val="20"/>
                <w:u w:val="none"/>
              </w:rPr>
            </w:pPr>
          </w:p>
        </w:tc>
        <w:tc>
          <w:tcPr>
            <w:tcW w:w="600" w:type="dxa"/>
            <w:tcBorders>
              <w:top w:val="nil"/>
              <w:left w:val="nil"/>
              <w:bottom w:val="single" w:color="000000" w:sz="4" w:space="0"/>
              <w:right w:val="nil"/>
            </w:tcBorders>
            <w:noWrap w:val="0"/>
            <w:tcMar>
              <w:top w:w="15" w:type="dxa"/>
              <w:left w:w="15" w:type="dxa"/>
              <w:right w:w="15" w:type="dxa"/>
            </w:tcMar>
            <w:vAlign w:val="center"/>
          </w:tcPr>
          <w:p w14:paraId="14BCC476">
            <w:pPr>
              <w:jc w:val="center"/>
              <w:rPr>
                <w:rFonts w:hint="eastAsia" w:ascii="方正仿宋_GBK" w:hAnsi="方正仿宋_GBK" w:eastAsia="方正仿宋_GBK" w:cs="方正仿宋_GBK"/>
                <w:i w:val="0"/>
                <w:color w:val="000000"/>
                <w:sz w:val="20"/>
                <w:szCs w:val="20"/>
                <w:u w:val="none"/>
              </w:rPr>
            </w:pPr>
          </w:p>
        </w:tc>
        <w:tc>
          <w:tcPr>
            <w:tcW w:w="810" w:type="dxa"/>
            <w:tcBorders>
              <w:top w:val="nil"/>
              <w:left w:val="nil"/>
              <w:bottom w:val="single" w:color="000000" w:sz="4" w:space="0"/>
              <w:right w:val="nil"/>
            </w:tcBorders>
            <w:noWrap w:val="0"/>
            <w:tcMar>
              <w:top w:w="15" w:type="dxa"/>
              <w:left w:w="15" w:type="dxa"/>
              <w:right w:w="15" w:type="dxa"/>
            </w:tcMar>
            <w:vAlign w:val="center"/>
          </w:tcPr>
          <w:p w14:paraId="07929EFC">
            <w:pPr>
              <w:jc w:val="center"/>
              <w:rPr>
                <w:rFonts w:hint="eastAsia" w:ascii="方正仿宋_GBK" w:hAnsi="方正仿宋_GBK" w:eastAsia="方正仿宋_GBK" w:cs="方正仿宋_GBK"/>
                <w:i w:val="0"/>
                <w:color w:val="000000"/>
                <w:sz w:val="20"/>
                <w:szCs w:val="20"/>
                <w:u w:val="none"/>
              </w:rPr>
            </w:pPr>
          </w:p>
        </w:tc>
        <w:tc>
          <w:tcPr>
            <w:tcW w:w="2756" w:type="dxa"/>
            <w:tcBorders>
              <w:top w:val="nil"/>
              <w:left w:val="nil"/>
              <w:bottom w:val="single" w:color="000000" w:sz="4" w:space="0"/>
              <w:right w:val="nil"/>
            </w:tcBorders>
            <w:noWrap w:val="0"/>
            <w:tcMar>
              <w:top w:w="15" w:type="dxa"/>
              <w:left w:w="15" w:type="dxa"/>
              <w:right w:w="15" w:type="dxa"/>
            </w:tcMar>
            <w:vAlign w:val="center"/>
          </w:tcPr>
          <w:p w14:paraId="7A2926DD">
            <w:pPr>
              <w:jc w:val="left"/>
              <w:rPr>
                <w:rFonts w:hint="eastAsia" w:ascii="方正仿宋_GBK" w:hAnsi="方正仿宋_GBK" w:eastAsia="方正仿宋_GBK" w:cs="方正仿宋_GBK"/>
                <w:i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26CBA">
            <w:pPr>
              <w:jc w:val="left"/>
              <w:rPr>
                <w:rFonts w:hint="eastAsia" w:ascii="方正仿宋_GBK" w:hAnsi="方正仿宋_GBK" w:eastAsia="方正仿宋_GBK" w:cs="方正仿宋_GBK"/>
                <w:i w:val="0"/>
                <w:color w:val="000000"/>
                <w:sz w:val="20"/>
                <w:szCs w:val="20"/>
                <w:u w:val="none"/>
              </w:rPr>
            </w:pPr>
          </w:p>
        </w:tc>
      </w:tr>
    </w:tbl>
    <w:p w14:paraId="6B252DA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974AC"/>
    <w:rsid w:val="2C19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2025-03-14T08:46:00Z</dcterms:created>
  <dc:creator>SKY-Z</dc:creator>
  <cp:lastModifiedBy>SKY-Z</cp:lastModifiedBy>
  <dcterms:modified xsi:type="dcterms:W3CDTF">2025-03-14T08:47:06Z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2DC67D81D2264D8E94C4E8D537FAF93E_11</vt:lpwstr>
  </property>
  <property fmtid="{D5CDD505-2E9C-101B-9397-08002B2CF9AE}" pid="4" name="KSOTemplateDocerSaveRecord">
    <vt:lpwstr>eyJoZGlkIjoiYmIzNGQzY2ZhNGQyZjA0NmFjMTdhNGIzMjBiM2FkZGQiLCJ1c2VySWQiOiI3MDkwOTc4MTkifQ==</vt:lpwstr>
  </property>
</Properties>
</file>