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F34B">
      <w:pPr>
        <w:spacing w:line="520" w:lineRule="exact"/>
        <w:jc w:val="left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2</w:t>
      </w:r>
    </w:p>
    <w:p w14:paraId="00B63EC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四川省民族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研究所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专业水平考核计分标准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638"/>
        <w:gridCol w:w="745"/>
        <w:gridCol w:w="6317"/>
      </w:tblGrid>
      <w:tr w14:paraId="5697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9" w:type="dxa"/>
            <w:noWrap w:val="0"/>
            <w:vAlign w:val="center"/>
          </w:tcPr>
          <w:p w14:paraId="3196FC2D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638" w:type="dxa"/>
            <w:noWrap w:val="0"/>
            <w:vAlign w:val="center"/>
          </w:tcPr>
          <w:p w14:paraId="71F31F5E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级 别</w:t>
            </w:r>
          </w:p>
        </w:tc>
        <w:tc>
          <w:tcPr>
            <w:tcW w:w="745" w:type="dxa"/>
            <w:noWrap w:val="0"/>
            <w:vAlign w:val="center"/>
          </w:tcPr>
          <w:p w14:paraId="165C47D6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6317" w:type="dxa"/>
            <w:noWrap w:val="0"/>
            <w:vAlign w:val="center"/>
          </w:tcPr>
          <w:p w14:paraId="2A841471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4"/>
                <w:szCs w:val="24"/>
              </w:rPr>
              <w:t>备 注</w:t>
            </w:r>
          </w:p>
        </w:tc>
      </w:tr>
      <w:tr w14:paraId="2EE4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 w14:paraId="27B40011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论</w:t>
            </w:r>
          </w:p>
          <w:p w14:paraId="2DA013F4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文</w:t>
            </w:r>
          </w:p>
        </w:tc>
        <w:tc>
          <w:tcPr>
            <w:tcW w:w="5638" w:type="dxa"/>
            <w:noWrap w:val="0"/>
            <w:vAlign w:val="center"/>
          </w:tcPr>
          <w:p w14:paraId="21942DD0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特类刊物</w:t>
            </w:r>
          </w:p>
        </w:tc>
        <w:tc>
          <w:tcPr>
            <w:tcW w:w="745" w:type="dxa"/>
            <w:noWrap w:val="0"/>
            <w:vAlign w:val="center"/>
          </w:tcPr>
          <w:p w14:paraId="788B604C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6317" w:type="dxa"/>
            <w:vMerge w:val="restart"/>
            <w:noWrap w:val="0"/>
            <w:vAlign w:val="center"/>
          </w:tcPr>
          <w:p w14:paraId="16A7280E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合著论文按署名人次均分。</w:t>
            </w:r>
          </w:p>
          <w:p w14:paraId="12E14696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期刊3000字以下的论文、报纸2000字以下的论文，按同类论文分值的50%计算。</w:t>
            </w:r>
          </w:p>
          <w:p w14:paraId="4937D954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会议综述、书评、译文等按同类论文分值的50%计算。</w:t>
            </w:r>
          </w:p>
          <w:p w14:paraId="3C2F5523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在三类以上（含）刊物发表论文被转载或在公开刊物发表论文被反复转载，重复计算分数，不重复计算篇数。</w:t>
            </w:r>
          </w:p>
          <w:p w14:paraId="7B99DC02">
            <w:pPr>
              <w:numPr>
                <w:ilvl w:val="0"/>
                <w:numId w:val="1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非专业性质的文章、非学术期刊发表的文章不计分。</w:t>
            </w:r>
          </w:p>
        </w:tc>
      </w:tr>
      <w:tr w14:paraId="7695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7142C263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73329734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一类刊物（含《新华文摘》全文转载）</w:t>
            </w:r>
          </w:p>
        </w:tc>
        <w:tc>
          <w:tcPr>
            <w:tcW w:w="745" w:type="dxa"/>
            <w:noWrap w:val="0"/>
            <w:vAlign w:val="center"/>
          </w:tcPr>
          <w:p w14:paraId="3081749C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7341EDD8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316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6BFC72D4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10ED9D4E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二类刊物（含《中国社会科学文摘》全文转载）</w:t>
            </w:r>
          </w:p>
        </w:tc>
        <w:tc>
          <w:tcPr>
            <w:tcW w:w="745" w:type="dxa"/>
            <w:noWrap w:val="0"/>
            <w:vAlign w:val="center"/>
          </w:tcPr>
          <w:p w14:paraId="7F87BB25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3CC49F1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360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1F5409B6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59932CC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</w:rPr>
              <w:t>三类刊物（含《人大报刊复印资料》全文转载、《高校文科学报文摘》论文摘要、《新华文摘》论点摘要）</w:t>
            </w:r>
          </w:p>
        </w:tc>
        <w:tc>
          <w:tcPr>
            <w:tcW w:w="745" w:type="dxa"/>
            <w:noWrap w:val="0"/>
            <w:vAlign w:val="center"/>
          </w:tcPr>
          <w:p w14:paraId="0FD64D43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647477B2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9E8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7C0BB1F1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77935A0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其他期刊</w:t>
            </w:r>
          </w:p>
        </w:tc>
        <w:tc>
          <w:tcPr>
            <w:tcW w:w="745" w:type="dxa"/>
            <w:noWrap w:val="0"/>
            <w:vAlign w:val="center"/>
          </w:tcPr>
          <w:p w14:paraId="1B94DE97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7C903B88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D89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27B37879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24C8762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非核心公开刊物、发表论文被公开报刊论点转摘</w:t>
            </w:r>
          </w:p>
        </w:tc>
        <w:tc>
          <w:tcPr>
            <w:tcW w:w="745" w:type="dxa"/>
            <w:noWrap w:val="0"/>
            <w:vAlign w:val="center"/>
          </w:tcPr>
          <w:p w14:paraId="1E8A29F5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1497C4FC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A59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57DE76CF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285FAAB3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增刊</w:t>
            </w:r>
          </w:p>
        </w:tc>
        <w:tc>
          <w:tcPr>
            <w:tcW w:w="745" w:type="dxa"/>
            <w:noWrap w:val="0"/>
            <w:vAlign w:val="center"/>
          </w:tcPr>
          <w:p w14:paraId="5A302587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51D8DDA9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846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32760200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7AF7BF52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内部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出版物</w:t>
            </w:r>
          </w:p>
        </w:tc>
        <w:tc>
          <w:tcPr>
            <w:tcW w:w="745" w:type="dxa"/>
            <w:noWrap w:val="0"/>
            <w:vAlign w:val="center"/>
          </w:tcPr>
          <w:p w14:paraId="1AFBC058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01AC3752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3B3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 w14:paraId="4D7DB0FC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专</w:t>
            </w:r>
          </w:p>
          <w:p w14:paraId="4FC843AA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著</w:t>
            </w:r>
          </w:p>
        </w:tc>
        <w:tc>
          <w:tcPr>
            <w:tcW w:w="5638" w:type="dxa"/>
            <w:noWrap w:val="0"/>
            <w:vAlign w:val="center"/>
          </w:tcPr>
          <w:p w14:paraId="7FA7F1F6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一类出版社出版</w:t>
            </w:r>
          </w:p>
        </w:tc>
        <w:tc>
          <w:tcPr>
            <w:tcW w:w="745" w:type="dxa"/>
            <w:noWrap w:val="0"/>
            <w:vAlign w:val="center"/>
          </w:tcPr>
          <w:p w14:paraId="08ADB735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6317" w:type="dxa"/>
            <w:vMerge w:val="restart"/>
            <w:noWrap w:val="0"/>
            <w:vAlign w:val="center"/>
          </w:tcPr>
          <w:p w14:paraId="6E00AFAD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合作专著分值由参与者按承担任务的多少，确定其各自分值。</w:t>
            </w:r>
          </w:p>
          <w:p w14:paraId="2FF69B3F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专著系数：学术专著系数为1.0；个人论文集系数为1.0；译著、编著系数为0.6；一般著作系数为0.5；古籍整理系数为0.4。</w:t>
            </w:r>
          </w:p>
          <w:p w14:paraId="22630402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以20万字为基数，每超过5万字加10分，最高加分不超过60分。</w:t>
            </w:r>
          </w:p>
          <w:p w14:paraId="145B24B3">
            <w:pPr>
              <w:numPr>
                <w:ilvl w:val="0"/>
                <w:numId w:val="2"/>
              </w:numPr>
              <w:ind w:left="0" w:leftChars="0"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非学术性著作不计分。</w:t>
            </w:r>
          </w:p>
        </w:tc>
      </w:tr>
      <w:tr w14:paraId="572E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6A6E30AF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78124810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二类出版社出版</w:t>
            </w:r>
          </w:p>
        </w:tc>
        <w:tc>
          <w:tcPr>
            <w:tcW w:w="745" w:type="dxa"/>
            <w:noWrap w:val="0"/>
            <w:vAlign w:val="center"/>
          </w:tcPr>
          <w:p w14:paraId="381D8B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4208138D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D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6F34F673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795444C2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三类出版社出版</w:t>
            </w:r>
          </w:p>
        </w:tc>
        <w:tc>
          <w:tcPr>
            <w:tcW w:w="745" w:type="dxa"/>
            <w:noWrap w:val="0"/>
            <w:vAlign w:val="center"/>
          </w:tcPr>
          <w:p w14:paraId="12C1D7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6317" w:type="dxa"/>
            <w:vMerge w:val="continue"/>
            <w:noWrap w:val="0"/>
            <w:vAlign w:val="top"/>
          </w:tcPr>
          <w:p w14:paraId="0DB5598F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4D3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9" w:type="dxa"/>
            <w:vMerge w:val="restart"/>
            <w:noWrap w:val="0"/>
            <w:textDirection w:val="tbLrV"/>
            <w:vAlign w:val="center"/>
          </w:tcPr>
          <w:p w14:paraId="6ABC4DFE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领导肯定性批示</w:t>
            </w:r>
          </w:p>
        </w:tc>
        <w:tc>
          <w:tcPr>
            <w:tcW w:w="5638" w:type="dxa"/>
            <w:noWrap w:val="0"/>
            <w:vAlign w:val="center"/>
          </w:tcPr>
          <w:p w14:paraId="22813E20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  <w:t>国家级领导肯定性批示</w:t>
            </w:r>
          </w:p>
        </w:tc>
        <w:tc>
          <w:tcPr>
            <w:tcW w:w="745" w:type="dxa"/>
            <w:noWrap w:val="0"/>
            <w:vAlign w:val="center"/>
          </w:tcPr>
          <w:p w14:paraId="6BB347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317" w:type="dxa"/>
            <w:vMerge w:val="restart"/>
            <w:noWrap w:val="0"/>
            <w:vAlign w:val="center"/>
          </w:tcPr>
          <w:p w14:paraId="270D8324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合著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材料得到肯定性批示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按署名人次均分</w:t>
            </w:r>
          </w:p>
        </w:tc>
      </w:tr>
      <w:tr w14:paraId="6057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58EAD2B9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2256071A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  <w:t>省部级领导肯定性批示</w:t>
            </w:r>
          </w:p>
        </w:tc>
        <w:tc>
          <w:tcPr>
            <w:tcW w:w="745" w:type="dxa"/>
            <w:noWrap w:val="0"/>
            <w:vAlign w:val="center"/>
          </w:tcPr>
          <w:p w14:paraId="34C368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317" w:type="dxa"/>
            <w:vMerge w:val="continue"/>
            <w:noWrap w:val="0"/>
            <w:vAlign w:val="center"/>
          </w:tcPr>
          <w:p w14:paraId="41553AA2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370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 w14:paraId="7DD55F77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38" w:type="dxa"/>
            <w:noWrap w:val="0"/>
            <w:vAlign w:val="center"/>
          </w:tcPr>
          <w:p w14:paraId="4B5F092A"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6"/>
                <w:sz w:val="24"/>
                <w:szCs w:val="24"/>
                <w:lang w:eastAsia="zh-CN"/>
              </w:rPr>
              <w:t>市厅级领导肯定性批示</w:t>
            </w:r>
          </w:p>
        </w:tc>
        <w:tc>
          <w:tcPr>
            <w:tcW w:w="745" w:type="dxa"/>
            <w:noWrap w:val="0"/>
            <w:vAlign w:val="center"/>
          </w:tcPr>
          <w:p w14:paraId="1090F5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317" w:type="dxa"/>
            <w:vMerge w:val="continue"/>
            <w:noWrap w:val="0"/>
            <w:vAlign w:val="center"/>
          </w:tcPr>
          <w:p w14:paraId="46447685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</w:tbl>
    <w:p w14:paraId="5479362C">
      <w:pPr>
        <w:spacing w:line="400" w:lineRule="exact"/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eastAsia="zh-CN"/>
        </w:rPr>
      </w:pPr>
    </w:p>
    <w:p w14:paraId="5AF9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</w:p>
    <w:p w14:paraId="7F5D0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刊物分类目录明细</w:t>
      </w:r>
    </w:p>
    <w:p w14:paraId="155F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报刊分类目录</w:t>
      </w:r>
    </w:p>
    <w:p w14:paraId="0778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特类报刊：《中国社会科学》</w:t>
      </w:r>
    </w:p>
    <w:p w14:paraId="0AFBD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一类报刊：《考古》《历史研究》《求是》《民族研究》《文学评论》《文艺研究》《中国语文》《哲学研究》</w:t>
      </w:r>
    </w:p>
    <w:p w14:paraId="0721C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5" w:firstLineChars="4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《世界宗教研究》《法学研究》《管理世界》《中国人口·资源与环境》《教育研究》《经济研究》</w:t>
      </w:r>
    </w:p>
    <w:p w14:paraId="3897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5" w:firstLineChars="4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《旅游学刊》《社会学研究》《体育科学》《统计研究》《心理学报》《新闻与传播研究》《政治学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》</w:t>
      </w:r>
    </w:p>
    <w:p w14:paraId="57AFD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二类报刊：南京大学中国社会科学研究评价中心《中文社会科学引文索引》（CSSCI）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公布目录为准。</w:t>
      </w:r>
    </w:p>
    <w:p w14:paraId="65CA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0" w:hanging="1506" w:hangingChars="5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三类报刊：南京大学中国社会科学研究评价中心《中文社会科学引文索引》（CSSCI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扩展版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）、北京大学图书馆《中文核心期刊要目总览》（CSCD）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公布目录为准。</w:t>
      </w:r>
    </w:p>
    <w:p w14:paraId="55D47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其他期刊：除特类、一类、二类、三类之外的期刊。</w:t>
      </w:r>
    </w:p>
    <w:p w14:paraId="7B62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港澳台及海外学术期刊：中国政府认可的被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SSCI收录的论文（由本人提供收录证明）</w:t>
      </w:r>
    </w:p>
    <w:p w14:paraId="53B07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出版社分类目录</w:t>
      </w:r>
    </w:p>
    <w:p w14:paraId="5345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一类出版社：人民出版社、商务印书馆、中华书局</w:t>
      </w:r>
    </w:p>
    <w:p w14:paraId="7A54D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二类出版社：中国社会科学出版社、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eastAsia="zh-CN"/>
        </w:rPr>
        <w:t>科学出版社、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三联书店、人民文学出版社、北京大学出版社、</w:t>
      </w:r>
    </w:p>
    <w:p w14:paraId="70F6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07" w:firstLineChars="6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清华大学出版社、中国人民大学出版社、北京师范大学出版社、复旦大学出版社、</w:t>
      </w:r>
    </w:p>
    <w:p w14:paraId="6C75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07" w:firstLineChars="6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民族出版社（北京）、中央部委出版社、省级人民出版社</w:t>
      </w:r>
    </w:p>
    <w:p w14:paraId="2AB1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sectPr>
          <w:footerReference r:id="rId3" w:type="default"/>
          <w:pgSz w:w="16838" w:h="11906" w:orient="landscape"/>
          <w:pgMar w:top="1123" w:right="1100" w:bottom="1123" w:left="121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  <w:t>三类出版社：其他出版社</w:t>
      </w:r>
    </w:p>
    <w:p w14:paraId="3EB5BF5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3F01">
    <w:pPr>
      <w:pStyle w:val="3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B22E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4B22EF"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7DEDD"/>
    <w:multiLevelType w:val="singleLevel"/>
    <w:tmpl w:val="EBE7DED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FDF05D1"/>
    <w:multiLevelType w:val="singleLevel"/>
    <w:tmpl w:val="7FDF05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0560F3D"/>
    <w:rsid w:val="005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2025-03-18T02:00:00Z</dcterms:created>
  <dc:creator>晨昏线</dc:creator>
  <cp:lastModifiedBy>晨昏线</cp:lastModifiedBy>
  <dcterms:modified xsi:type="dcterms:W3CDTF">2025-03-18T02:00:34Z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91F6F829BD0B42408EBD72E56EF7D25A_11</vt:lpwstr>
  </property>
</Properties>
</file>