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6CBE3" w14:textId="77777777" w:rsidR="006E15B7" w:rsidRDefault="00000000">
      <w:pPr>
        <w:spacing w:line="400" w:lineRule="exact"/>
        <w:rPr>
          <w:rFonts w:ascii="Times New Roman" w:eastAsia="黑体" w:hAnsi="Times New Roman" w:cs="Times New Roman"/>
          <w:b/>
          <w:bCs/>
          <w:color w:val="000000" w:themeColor="text1"/>
          <w:sz w:val="32"/>
          <w:szCs w:val="32"/>
        </w:rPr>
      </w:pPr>
      <w:r>
        <w:rPr>
          <w:rFonts w:ascii="Times New Roman" w:eastAsia="黑体" w:hAnsi="Times New Roman" w:cs="Times New Roman"/>
          <w:b/>
          <w:bCs/>
          <w:color w:val="000000" w:themeColor="text1"/>
          <w:sz w:val="32"/>
          <w:szCs w:val="32"/>
        </w:rPr>
        <w:t>附件</w:t>
      </w:r>
      <w:r>
        <w:rPr>
          <w:rFonts w:ascii="Times New Roman" w:eastAsia="黑体" w:hAnsi="Times New Roman" w:cs="Times New Roman" w:hint="eastAsia"/>
          <w:b/>
          <w:bCs/>
          <w:color w:val="000000" w:themeColor="text1"/>
          <w:sz w:val="32"/>
          <w:szCs w:val="32"/>
        </w:rPr>
        <w:t>5</w:t>
      </w:r>
    </w:p>
    <w:p w14:paraId="2BCD8A12" w14:textId="77777777" w:rsidR="006E15B7" w:rsidRDefault="00000000">
      <w:pPr>
        <w:widowControl/>
        <w:spacing w:line="700" w:lineRule="exact"/>
        <w:jc w:val="center"/>
        <w:rPr>
          <w:rFonts w:ascii="Times New Roman" w:eastAsia="方正小标宋简体" w:hAnsi="Times New Roman" w:cs="Times New Roman"/>
          <w:b/>
          <w:bCs/>
          <w:color w:val="000000" w:themeColor="text1"/>
          <w:w w:val="92"/>
          <w:kern w:val="0"/>
          <w:sz w:val="44"/>
          <w:szCs w:val="44"/>
        </w:rPr>
      </w:pPr>
      <w:r>
        <w:rPr>
          <w:rFonts w:ascii="Times New Roman" w:eastAsia="方正小标宋简体" w:hAnsi="Times New Roman" w:cs="Times New Roman"/>
          <w:b/>
          <w:bCs/>
          <w:color w:val="000000" w:themeColor="text1"/>
          <w:w w:val="92"/>
          <w:kern w:val="0"/>
          <w:sz w:val="44"/>
          <w:szCs w:val="44"/>
        </w:rPr>
        <w:t>2025</w:t>
      </w:r>
      <w:r>
        <w:rPr>
          <w:rFonts w:ascii="Times New Roman" w:eastAsia="方正小标宋简体" w:hAnsi="Times New Roman" w:cs="Times New Roman"/>
          <w:b/>
          <w:bCs/>
          <w:color w:val="000000" w:themeColor="text1"/>
          <w:w w:val="92"/>
          <w:kern w:val="0"/>
          <w:sz w:val="44"/>
          <w:szCs w:val="44"/>
        </w:rPr>
        <w:t>年济宁市疾病预防控制中心</w:t>
      </w:r>
      <w:r>
        <w:rPr>
          <w:rFonts w:ascii="Times New Roman" w:eastAsia="方正小标宋简体" w:hAnsi="Times New Roman" w:cs="Times New Roman"/>
          <w:b/>
          <w:bCs/>
          <w:color w:val="000000" w:themeColor="text1"/>
          <w:w w:val="92"/>
          <w:kern w:val="0"/>
          <w:sz w:val="44"/>
          <w:szCs w:val="44"/>
        </w:rPr>
        <w:t>“</w:t>
      </w:r>
      <w:r>
        <w:rPr>
          <w:rFonts w:ascii="Times New Roman" w:eastAsia="方正小标宋简体" w:hAnsi="Times New Roman" w:cs="Times New Roman"/>
          <w:b/>
          <w:bCs/>
          <w:color w:val="000000" w:themeColor="text1"/>
          <w:w w:val="92"/>
          <w:kern w:val="0"/>
          <w:sz w:val="44"/>
          <w:szCs w:val="44"/>
        </w:rPr>
        <w:t>校园双选会</w:t>
      </w:r>
      <w:r>
        <w:rPr>
          <w:rFonts w:ascii="Times New Roman" w:eastAsia="方正小标宋简体" w:hAnsi="Times New Roman" w:cs="Times New Roman"/>
          <w:b/>
          <w:bCs/>
          <w:color w:val="000000" w:themeColor="text1"/>
          <w:w w:val="92"/>
          <w:kern w:val="0"/>
          <w:sz w:val="44"/>
          <w:szCs w:val="44"/>
        </w:rPr>
        <w:t>”</w:t>
      </w:r>
    </w:p>
    <w:p w14:paraId="0F5C7752" w14:textId="77777777" w:rsidR="006E15B7" w:rsidRDefault="00000000">
      <w:pPr>
        <w:widowControl/>
        <w:spacing w:line="700" w:lineRule="exact"/>
        <w:jc w:val="center"/>
        <w:rPr>
          <w:rFonts w:ascii="Times New Roman" w:eastAsia="方正小标宋简体" w:hAnsi="Times New Roman" w:cs="Times New Roman"/>
          <w:b/>
          <w:bCs/>
          <w:color w:val="000000" w:themeColor="text1"/>
          <w:kern w:val="0"/>
          <w:sz w:val="44"/>
          <w:szCs w:val="44"/>
        </w:rPr>
      </w:pPr>
      <w:r>
        <w:rPr>
          <w:rFonts w:ascii="Times New Roman" w:eastAsia="方正小标宋简体" w:hAnsi="Times New Roman" w:cs="Times New Roman"/>
          <w:b/>
          <w:bCs/>
          <w:color w:val="000000" w:themeColor="text1"/>
          <w:kern w:val="0"/>
          <w:sz w:val="44"/>
          <w:szCs w:val="44"/>
        </w:rPr>
        <w:t>面试工作方案</w:t>
      </w:r>
    </w:p>
    <w:p w14:paraId="5A41150E" w14:textId="77777777" w:rsidR="006E15B7" w:rsidRDefault="006E15B7">
      <w:pPr>
        <w:pStyle w:val="a3"/>
        <w:rPr>
          <w:rFonts w:ascii="Times New Roman" w:eastAsia="方正小标宋简体" w:hAnsi="Times New Roman" w:cs="Times New Roman"/>
          <w:color w:val="000000" w:themeColor="text1"/>
          <w:kern w:val="0"/>
          <w:sz w:val="44"/>
          <w:szCs w:val="44"/>
        </w:rPr>
      </w:pPr>
    </w:p>
    <w:p w14:paraId="4462ACE6" w14:textId="77777777" w:rsidR="006E15B7" w:rsidRDefault="00000000">
      <w:pPr>
        <w:pStyle w:val="a4"/>
        <w:spacing w:before="0" w:beforeAutospacing="0" w:after="0" w:afterAutospacing="0" w:line="560" w:lineRule="exact"/>
        <w:ind w:firstLineChars="200" w:firstLine="643"/>
        <w:jc w:val="both"/>
        <w:rPr>
          <w:rFonts w:ascii="Times New Roman" w:eastAsia="方正黑体简体" w:hAnsi="Times New Roman" w:cs="Times New Roman"/>
          <w:b/>
          <w:bCs/>
          <w:color w:val="000000" w:themeColor="text1"/>
          <w:sz w:val="32"/>
          <w:szCs w:val="32"/>
        </w:rPr>
      </w:pPr>
      <w:r>
        <w:rPr>
          <w:rFonts w:ascii="Times New Roman" w:eastAsia="方正黑体简体" w:hAnsi="Times New Roman" w:cs="Times New Roman"/>
          <w:b/>
          <w:bCs/>
          <w:color w:val="000000" w:themeColor="text1"/>
          <w:sz w:val="32"/>
          <w:szCs w:val="32"/>
        </w:rPr>
        <w:t>一、面试人选</w:t>
      </w:r>
    </w:p>
    <w:p w14:paraId="58B6E189" w14:textId="77777777" w:rsidR="006E15B7" w:rsidRDefault="00000000">
      <w:pPr>
        <w:pStyle w:val="a4"/>
        <w:spacing w:before="0" w:beforeAutospacing="0" w:after="0" w:afterAutospacing="0" w:line="560" w:lineRule="exact"/>
        <w:ind w:firstLineChars="200" w:firstLine="643"/>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面试人选为面谈通过人员。</w:t>
      </w:r>
    </w:p>
    <w:p w14:paraId="1270829D" w14:textId="77777777" w:rsidR="006E15B7" w:rsidRDefault="00000000">
      <w:pPr>
        <w:pStyle w:val="a4"/>
        <w:spacing w:before="0" w:beforeAutospacing="0" w:after="0" w:afterAutospacing="0" w:line="560" w:lineRule="exact"/>
        <w:ind w:firstLineChars="200" w:firstLine="643"/>
        <w:jc w:val="both"/>
        <w:rPr>
          <w:rFonts w:ascii="Times New Roman" w:eastAsia="方正黑体简体" w:hAnsi="Times New Roman" w:cs="Times New Roman"/>
          <w:b/>
          <w:bCs/>
          <w:color w:val="000000" w:themeColor="text1"/>
          <w:sz w:val="32"/>
          <w:szCs w:val="32"/>
        </w:rPr>
      </w:pPr>
      <w:r>
        <w:rPr>
          <w:rFonts w:ascii="Times New Roman" w:eastAsia="方正黑体简体" w:hAnsi="Times New Roman" w:cs="Times New Roman"/>
          <w:b/>
          <w:bCs/>
          <w:color w:val="000000" w:themeColor="text1"/>
          <w:sz w:val="32"/>
          <w:szCs w:val="32"/>
        </w:rPr>
        <w:t>二、面试形式</w:t>
      </w:r>
    </w:p>
    <w:p w14:paraId="51B92F31" w14:textId="77777777" w:rsidR="006E15B7" w:rsidRDefault="00000000">
      <w:pPr>
        <w:pStyle w:val="a4"/>
        <w:spacing w:before="0" w:beforeAutospacing="0" w:after="0" w:afterAutospacing="0" w:line="560" w:lineRule="exact"/>
        <w:ind w:firstLineChars="200" w:firstLine="643"/>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面试采取结构化面试方式进行。面试考官组由</w:t>
      </w:r>
      <w:r>
        <w:rPr>
          <w:rFonts w:ascii="Times New Roman" w:eastAsia="方正仿宋简体" w:hAnsi="Times New Roman" w:cs="Times New Roman"/>
          <w:b/>
          <w:bCs/>
          <w:color w:val="000000" w:themeColor="text1"/>
          <w:sz w:val="32"/>
          <w:szCs w:val="32"/>
        </w:rPr>
        <w:t>7</w:t>
      </w:r>
      <w:r>
        <w:rPr>
          <w:rFonts w:ascii="Times New Roman" w:eastAsia="方正仿宋简体" w:hAnsi="Times New Roman" w:cs="Times New Roman"/>
          <w:b/>
          <w:bCs/>
          <w:color w:val="000000" w:themeColor="text1"/>
          <w:sz w:val="32"/>
          <w:szCs w:val="32"/>
        </w:rPr>
        <w:t>人组成，其中主考官</w:t>
      </w:r>
      <w:r>
        <w:rPr>
          <w:rFonts w:ascii="Times New Roman" w:eastAsia="方正仿宋简体" w:hAnsi="Times New Roman" w:cs="Times New Roman"/>
          <w:b/>
          <w:bCs/>
          <w:color w:val="000000" w:themeColor="text1"/>
          <w:sz w:val="32"/>
          <w:szCs w:val="32"/>
        </w:rPr>
        <w:t>1</w:t>
      </w:r>
      <w:r>
        <w:rPr>
          <w:rFonts w:ascii="Times New Roman" w:eastAsia="方正仿宋简体" w:hAnsi="Times New Roman" w:cs="Times New Roman"/>
          <w:b/>
          <w:bCs/>
          <w:color w:val="000000" w:themeColor="text1"/>
          <w:sz w:val="32"/>
          <w:szCs w:val="32"/>
        </w:rPr>
        <w:t>人，考官</w:t>
      </w:r>
      <w:r>
        <w:rPr>
          <w:rFonts w:ascii="Times New Roman" w:eastAsia="方正仿宋简体" w:hAnsi="Times New Roman" w:cs="Times New Roman"/>
          <w:b/>
          <w:bCs/>
          <w:color w:val="000000" w:themeColor="text1"/>
          <w:sz w:val="32"/>
          <w:szCs w:val="32"/>
        </w:rPr>
        <w:t>6</w:t>
      </w:r>
      <w:r>
        <w:rPr>
          <w:rFonts w:ascii="Times New Roman" w:eastAsia="方正仿宋简体" w:hAnsi="Times New Roman" w:cs="Times New Roman"/>
          <w:b/>
          <w:bCs/>
          <w:color w:val="000000" w:themeColor="text1"/>
          <w:sz w:val="32"/>
          <w:szCs w:val="32"/>
        </w:rPr>
        <w:t>人，考官组中一线专业技术人员的考官不低于</w:t>
      </w:r>
      <w:r>
        <w:rPr>
          <w:rFonts w:ascii="Times New Roman" w:eastAsia="方正仿宋简体" w:hAnsi="Times New Roman" w:cs="Times New Roman"/>
          <w:b/>
          <w:bCs/>
          <w:color w:val="000000" w:themeColor="text1"/>
          <w:sz w:val="32"/>
          <w:szCs w:val="32"/>
        </w:rPr>
        <w:t>50%</w:t>
      </w:r>
      <w:r>
        <w:rPr>
          <w:rFonts w:ascii="Times New Roman" w:eastAsia="方正仿宋简体" w:hAnsi="Times New Roman" w:cs="Times New Roman"/>
          <w:b/>
          <w:bCs/>
          <w:color w:val="000000" w:themeColor="text1"/>
          <w:sz w:val="32"/>
          <w:szCs w:val="32"/>
        </w:rPr>
        <w:t>。</w:t>
      </w:r>
    </w:p>
    <w:p w14:paraId="02E1587E" w14:textId="77777777" w:rsidR="006E15B7" w:rsidRDefault="00000000">
      <w:pPr>
        <w:pStyle w:val="a4"/>
        <w:spacing w:before="0" w:beforeAutospacing="0" w:after="0" w:afterAutospacing="0" w:line="560" w:lineRule="exact"/>
        <w:ind w:firstLine="630"/>
        <w:jc w:val="both"/>
        <w:rPr>
          <w:rFonts w:ascii="Times New Roman" w:eastAsia="方正黑体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面试主要考察考生应聘岗位需具备的综合素质和业务能力。每个考生的面试时间为</w:t>
      </w:r>
      <w:r>
        <w:rPr>
          <w:rFonts w:ascii="Times New Roman" w:eastAsia="方正仿宋简体" w:hAnsi="Times New Roman" w:cs="Times New Roman"/>
          <w:b/>
          <w:bCs/>
          <w:color w:val="000000" w:themeColor="text1"/>
          <w:sz w:val="32"/>
          <w:szCs w:val="32"/>
        </w:rPr>
        <w:t>7</w:t>
      </w:r>
      <w:r>
        <w:rPr>
          <w:rFonts w:ascii="Times New Roman" w:eastAsia="方正仿宋简体" w:hAnsi="Times New Roman" w:cs="Times New Roman"/>
          <w:b/>
          <w:bCs/>
          <w:color w:val="000000" w:themeColor="text1"/>
          <w:sz w:val="32"/>
          <w:szCs w:val="32"/>
        </w:rPr>
        <w:t>分钟。</w:t>
      </w:r>
    </w:p>
    <w:p w14:paraId="0BBC3407" w14:textId="77777777" w:rsidR="006E15B7" w:rsidRDefault="00000000">
      <w:pPr>
        <w:pStyle w:val="a4"/>
        <w:spacing w:before="0" w:beforeAutospacing="0" w:after="0" w:afterAutospacing="0" w:line="560" w:lineRule="exact"/>
        <w:ind w:firstLineChars="200" w:firstLine="643"/>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面试成绩采用百分制，合格分数线为</w:t>
      </w:r>
      <w:r>
        <w:rPr>
          <w:rFonts w:ascii="Times New Roman" w:eastAsia="方正仿宋简体" w:hAnsi="Times New Roman" w:cs="Times New Roman"/>
          <w:b/>
          <w:bCs/>
          <w:color w:val="000000" w:themeColor="text1"/>
          <w:sz w:val="32"/>
          <w:szCs w:val="32"/>
        </w:rPr>
        <w:t>80</w:t>
      </w:r>
      <w:r>
        <w:rPr>
          <w:rFonts w:ascii="Times New Roman" w:eastAsia="方正仿宋简体" w:hAnsi="Times New Roman" w:cs="Times New Roman"/>
          <w:b/>
          <w:bCs/>
          <w:color w:val="000000" w:themeColor="text1"/>
          <w:sz w:val="32"/>
          <w:szCs w:val="32"/>
        </w:rPr>
        <w:t>分；面试成绩由面试考官当场评判，在面试结束后统一向面试人员宣布。</w:t>
      </w:r>
    </w:p>
    <w:p w14:paraId="7FA3F493" w14:textId="242F1514" w:rsidR="006E15B7" w:rsidRDefault="00000000">
      <w:pPr>
        <w:pStyle w:val="a4"/>
        <w:spacing w:before="0" w:beforeAutospacing="0" w:after="0" w:afterAutospacing="0" w:line="560" w:lineRule="exact"/>
        <w:ind w:firstLineChars="200" w:firstLine="643"/>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根据面试成绩和岗位招聘人数，由高分到低分按</w:t>
      </w:r>
      <w:r>
        <w:rPr>
          <w:rFonts w:ascii="Times New Roman" w:eastAsia="方正仿宋简体" w:hAnsi="Times New Roman" w:cs="Times New Roman"/>
          <w:b/>
          <w:bCs/>
          <w:color w:val="000000" w:themeColor="text1"/>
          <w:sz w:val="32"/>
          <w:szCs w:val="32"/>
        </w:rPr>
        <w:t>1:1</w:t>
      </w:r>
      <w:r>
        <w:rPr>
          <w:rFonts w:ascii="Times New Roman" w:eastAsia="方正仿宋简体" w:hAnsi="Times New Roman" w:cs="Times New Roman"/>
          <w:b/>
          <w:bCs/>
          <w:color w:val="000000" w:themeColor="text1"/>
          <w:sz w:val="32"/>
          <w:szCs w:val="32"/>
        </w:rPr>
        <w:t>等额确定进入</w:t>
      </w:r>
      <w:r w:rsidR="009D591D">
        <w:rPr>
          <w:rFonts w:ascii="Times New Roman" w:eastAsia="方正仿宋简体" w:hAnsi="Times New Roman" w:cs="Times New Roman"/>
          <w:b/>
          <w:bCs/>
          <w:color w:val="000000" w:themeColor="text1"/>
          <w:sz w:val="32"/>
          <w:szCs w:val="32"/>
        </w:rPr>
        <w:t>考察</w:t>
      </w:r>
      <w:r>
        <w:rPr>
          <w:rFonts w:ascii="Times New Roman" w:eastAsia="方正仿宋简体" w:hAnsi="Times New Roman" w:cs="Times New Roman"/>
          <w:b/>
          <w:bCs/>
          <w:color w:val="000000" w:themeColor="text1"/>
          <w:sz w:val="32"/>
          <w:szCs w:val="32"/>
        </w:rPr>
        <w:t>体检范围人选。最后一名面试成绩并列的，进行加试，根据加试成绩确定进入</w:t>
      </w:r>
      <w:r w:rsidR="009D591D">
        <w:rPr>
          <w:rFonts w:ascii="Times New Roman" w:eastAsia="方正仿宋简体" w:hAnsi="Times New Roman" w:cs="Times New Roman"/>
          <w:b/>
          <w:bCs/>
          <w:color w:val="000000" w:themeColor="text1"/>
          <w:sz w:val="32"/>
          <w:szCs w:val="32"/>
        </w:rPr>
        <w:t>考察</w:t>
      </w:r>
      <w:r>
        <w:rPr>
          <w:rFonts w:ascii="Times New Roman" w:eastAsia="方正仿宋简体" w:hAnsi="Times New Roman" w:cs="Times New Roman"/>
          <w:b/>
          <w:bCs/>
          <w:color w:val="000000" w:themeColor="text1"/>
          <w:sz w:val="32"/>
          <w:szCs w:val="32"/>
        </w:rPr>
        <w:t>体检范围人选。面试低于</w:t>
      </w:r>
      <w:r>
        <w:rPr>
          <w:rFonts w:ascii="Times New Roman" w:eastAsia="方正仿宋简体" w:hAnsi="Times New Roman" w:cs="Times New Roman"/>
          <w:b/>
          <w:bCs/>
          <w:color w:val="000000" w:themeColor="text1"/>
          <w:sz w:val="32"/>
          <w:szCs w:val="32"/>
        </w:rPr>
        <w:t>80</w:t>
      </w:r>
      <w:r>
        <w:rPr>
          <w:rFonts w:ascii="Times New Roman" w:eastAsia="方正仿宋简体" w:hAnsi="Times New Roman" w:cs="Times New Roman"/>
          <w:b/>
          <w:bCs/>
          <w:color w:val="000000" w:themeColor="text1"/>
          <w:sz w:val="32"/>
          <w:szCs w:val="32"/>
        </w:rPr>
        <w:t>分的不得进入</w:t>
      </w:r>
      <w:r w:rsidR="009D591D">
        <w:rPr>
          <w:rFonts w:ascii="Times New Roman" w:eastAsia="方正仿宋简体" w:hAnsi="Times New Roman" w:cs="Times New Roman"/>
          <w:b/>
          <w:bCs/>
          <w:color w:val="000000" w:themeColor="text1"/>
          <w:sz w:val="32"/>
          <w:szCs w:val="32"/>
        </w:rPr>
        <w:t>考察</w:t>
      </w:r>
      <w:r>
        <w:rPr>
          <w:rFonts w:ascii="Times New Roman" w:eastAsia="方正仿宋简体" w:hAnsi="Times New Roman" w:cs="Times New Roman"/>
          <w:b/>
          <w:bCs/>
          <w:color w:val="000000" w:themeColor="text1"/>
          <w:sz w:val="32"/>
          <w:szCs w:val="32"/>
        </w:rPr>
        <w:t>体检范围。</w:t>
      </w:r>
    </w:p>
    <w:p w14:paraId="566F8F9D" w14:textId="77777777" w:rsidR="006E15B7" w:rsidRDefault="00000000">
      <w:pPr>
        <w:pStyle w:val="a4"/>
        <w:spacing w:before="0" w:beforeAutospacing="0" w:after="0" w:afterAutospacing="0" w:line="560" w:lineRule="exact"/>
        <w:ind w:firstLine="630"/>
        <w:jc w:val="both"/>
        <w:rPr>
          <w:rFonts w:ascii="Times New Roman" w:eastAsia="方正黑体简体" w:hAnsi="Times New Roman" w:cs="Times New Roman"/>
          <w:b/>
          <w:bCs/>
          <w:color w:val="000000" w:themeColor="text1"/>
          <w:sz w:val="32"/>
          <w:szCs w:val="32"/>
        </w:rPr>
      </w:pPr>
      <w:r>
        <w:rPr>
          <w:rFonts w:ascii="Times New Roman" w:eastAsia="方正黑体简体" w:hAnsi="Times New Roman" w:cs="Times New Roman"/>
          <w:b/>
          <w:bCs/>
          <w:color w:val="000000" w:themeColor="text1"/>
          <w:sz w:val="32"/>
          <w:szCs w:val="32"/>
        </w:rPr>
        <w:t>三、面试程序</w:t>
      </w:r>
    </w:p>
    <w:p w14:paraId="3D527E21"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（一）入场。考生按照规定时间（详见《面试通知书》）到达面试地点，面试开始时尚未到达</w:t>
      </w:r>
      <w:proofErr w:type="gramStart"/>
      <w:r>
        <w:rPr>
          <w:rFonts w:ascii="Times New Roman" w:eastAsia="方正仿宋简体" w:hAnsi="Times New Roman" w:cs="Times New Roman"/>
          <w:b/>
          <w:bCs/>
          <w:color w:val="000000" w:themeColor="text1"/>
          <w:sz w:val="32"/>
          <w:szCs w:val="32"/>
        </w:rPr>
        <w:t>指定候考室</w:t>
      </w:r>
      <w:proofErr w:type="gramEnd"/>
      <w:r>
        <w:rPr>
          <w:rFonts w:ascii="Times New Roman" w:eastAsia="方正仿宋简体" w:hAnsi="Times New Roman" w:cs="Times New Roman"/>
          <w:b/>
          <w:bCs/>
          <w:color w:val="000000" w:themeColor="text1"/>
          <w:sz w:val="32"/>
          <w:szCs w:val="32"/>
        </w:rPr>
        <w:t>的视为自动弃权。考生</w:t>
      </w:r>
      <w:proofErr w:type="gramStart"/>
      <w:r>
        <w:rPr>
          <w:rFonts w:ascii="Times New Roman" w:eastAsia="方正仿宋简体" w:hAnsi="Times New Roman" w:cs="Times New Roman"/>
          <w:b/>
          <w:bCs/>
          <w:color w:val="000000" w:themeColor="text1"/>
          <w:sz w:val="32"/>
          <w:szCs w:val="32"/>
        </w:rPr>
        <w:t>到达候考室</w:t>
      </w:r>
      <w:proofErr w:type="gramEnd"/>
      <w:r>
        <w:rPr>
          <w:rFonts w:ascii="Times New Roman" w:eastAsia="方正仿宋简体" w:hAnsi="Times New Roman" w:cs="Times New Roman"/>
          <w:b/>
          <w:bCs/>
          <w:color w:val="000000" w:themeColor="text1"/>
          <w:sz w:val="32"/>
          <w:szCs w:val="32"/>
        </w:rPr>
        <w:t>后，凭本人有效身份证件（与报名时一致）、《面试通知书》在签到处签到，上交通讯工具等与面试无关的物品，工作人员核对面试人员身份。</w:t>
      </w:r>
    </w:p>
    <w:p w14:paraId="3C73FADC"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lastRenderedPageBreak/>
        <w:t>（二）抽签。考生</w:t>
      </w:r>
      <w:proofErr w:type="gramStart"/>
      <w:r>
        <w:rPr>
          <w:rFonts w:ascii="Times New Roman" w:eastAsia="方正仿宋简体" w:hAnsi="Times New Roman" w:cs="Times New Roman"/>
          <w:b/>
          <w:bCs/>
          <w:color w:val="000000" w:themeColor="text1"/>
          <w:sz w:val="32"/>
          <w:szCs w:val="32"/>
        </w:rPr>
        <w:t>在候考室</w:t>
      </w:r>
      <w:proofErr w:type="gramEnd"/>
      <w:r>
        <w:rPr>
          <w:rFonts w:ascii="Times New Roman" w:eastAsia="方正仿宋简体" w:hAnsi="Times New Roman" w:cs="Times New Roman"/>
          <w:b/>
          <w:bCs/>
          <w:color w:val="000000" w:themeColor="text1"/>
          <w:sz w:val="32"/>
          <w:szCs w:val="32"/>
        </w:rPr>
        <w:t>抽取面试顺序号，并在《考生面试抽签顺序登记表》上签字。</w:t>
      </w:r>
    </w:p>
    <w:p w14:paraId="1823B616"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（三）面试。考生按面试顺序依次进入面试室面试，面试结束后，</w:t>
      </w:r>
      <w:proofErr w:type="gramStart"/>
      <w:r>
        <w:rPr>
          <w:rFonts w:ascii="Times New Roman" w:eastAsia="方正仿宋简体" w:hAnsi="Times New Roman" w:cs="Times New Roman"/>
          <w:b/>
          <w:bCs/>
          <w:color w:val="000000" w:themeColor="text1"/>
          <w:sz w:val="32"/>
          <w:szCs w:val="32"/>
        </w:rPr>
        <w:t>由引导</w:t>
      </w:r>
      <w:proofErr w:type="gramEnd"/>
      <w:r>
        <w:rPr>
          <w:rFonts w:ascii="Times New Roman" w:eastAsia="方正仿宋简体" w:hAnsi="Times New Roman" w:cs="Times New Roman"/>
          <w:b/>
          <w:bCs/>
          <w:color w:val="000000" w:themeColor="text1"/>
          <w:sz w:val="32"/>
          <w:szCs w:val="32"/>
        </w:rPr>
        <w:t>员引领到休息室等候。</w:t>
      </w:r>
      <w:r>
        <w:rPr>
          <w:rFonts w:ascii="Times New Roman" w:eastAsia="方正仿宋简体" w:hAnsi="Times New Roman" w:cs="Times New Roman"/>
          <w:b/>
          <w:bCs/>
          <w:color w:val="000000" w:themeColor="text1"/>
          <w:sz w:val="32"/>
          <w:szCs w:val="32"/>
        </w:rPr>
        <w:t> </w:t>
      </w:r>
    </w:p>
    <w:p w14:paraId="3A52C536"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（四）评分。根据考官的打分，去掉一个最高分，去掉一个最低分，取剩余考官平均</w:t>
      </w:r>
      <w:proofErr w:type="gramStart"/>
      <w:r>
        <w:rPr>
          <w:rFonts w:ascii="Times New Roman" w:eastAsia="方正仿宋简体" w:hAnsi="Times New Roman" w:cs="Times New Roman"/>
          <w:b/>
          <w:bCs/>
          <w:color w:val="000000" w:themeColor="text1"/>
          <w:sz w:val="32"/>
          <w:szCs w:val="32"/>
        </w:rPr>
        <w:t>分作为</w:t>
      </w:r>
      <w:proofErr w:type="gramEnd"/>
      <w:r>
        <w:rPr>
          <w:rFonts w:ascii="Times New Roman" w:eastAsia="方正仿宋简体" w:hAnsi="Times New Roman" w:cs="Times New Roman"/>
          <w:b/>
          <w:bCs/>
          <w:color w:val="000000" w:themeColor="text1"/>
          <w:sz w:val="32"/>
          <w:szCs w:val="32"/>
        </w:rPr>
        <w:t>面试最终分数（保留</w:t>
      </w:r>
      <w:r>
        <w:rPr>
          <w:rFonts w:ascii="Times New Roman" w:eastAsia="方正仿宋简体" w:hAnsi="Times New Roman" w:cs="Times New Roman"/>
          <w:b/>
          <w:bCs/>
          <w:color w:val="000000" w:themeColor="text1"/>
          <w:sz w:val="32"/>
          <w:szCs w:val="32"/>
        </w:rPr>
        <w:t>2</w:t>
      </w:r>
      <w:r>
        <w:rPr>
          <w:rFonts w:ascii="Times New Roman" w:eastAsia="方正仿宋简体" w:hAnsi="Times New Roman" w:cs="Times New Roman"/>
          <w:b/>
          <w:bCs/>
          <w:color w:val="000000" w:themeColor="text1"/>
          <w:sz w:val="32"/>
          <w:szCs w:val="32"/>
        </w:rPr>
        <w:t>位小数）。</w:t>
      </w:r>
    </w:p>
    <w:p w14:paraId="14C12223"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（五）公布成绩。面试成绩由面试考官当场评判，在面试结束后统一向面试人员宣布。</w:t>
      </w:r>
    </w:p>
    <w:p w14:paraId="34C8E6A1"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（六）所有程序结束后，考生方可离开考场。</w:t>
      </w:r>
    </w:p>
    <w:p w14:paraId="2CA9F945" w14:textId="77777777" w:rsidR="006E15B7" w:rsidRDefault="00000000">
      <w:pPr>
        <w:pStyle w:val="a4"/>
        <w:spacing w:before="0" w:beforeAutospacing="0" w:after="0" w:afterAutospacing="0" w:line="560" w:lineRule="exact"/>
        <w:ind w:firstLine="630"/>
        <w:jc w:val="both"/>
        <w:rPr>
          <w:rFonts w:ascii="Times New Roman" w:eastAsia="方正黑体简体" w:hAnsi="Times New Roman" w:cs="Times New Roman"/>
          <w:b/>
          <w:bCs/>
          <w:color w:val="000000" w:themeColor="text1"/>
          <w:sz w:val="32"/>
          <w:szCs w:val="32"/>
        </w:rPr>
      </w:pPr>
      <w:r>
        <w:rPr>
          <w:rFonts w:ascii="Times New Roman" w:eastAsia="方正黑体简体" w:hAnsi="Times New Roman" w:cs="Times New Roman"/>
          <w:b/>
          <w:bCs/>
          <w:color w:val="000000" w:themeColor="text1"/>
          <w:sz w:val="32"/>
          <w:szCs w:val="32"/>
        </w:rPr>
        <w:t>四、组织领导</w:t>
      </w:r>
    </w:p>
    <w:p w14:paraId="16842A41"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面试由济宁市疾病预防控制中心组织实施，纪检监察部门参与监督，面试全过程录音录像。在招聘过程中，对任何违法违纪、弄虚作假现象，一经发现，严肃处理，确保考试工作公开、公平、公正。</w:t>
      </w:r>
    </w:p>
    <w:p w14:paraId="1E1A97C0" w14:textId="77777777" w:rsidR="006E15B7" w:rsidRDefault="00000000">
      <w:pPr>
        <w:pStyle w:val="a4"/>
        <w:spacing w:before="0" w:beforeAutospacing="0" w:after="0" w:afterAutospacing="0" w:line="560" w:lineRule="exact"/>
        <w:ind w:firstLine="630"/>
        <w:jc w:val="both"/>
        <w:rPr>
          <w:rFonts w:ascii="Times New Roman" w:eastAsia="方正黑体简体" w:hAnsi="Times New Roman" w:cs="Times New Roman"/>
          <w:b/>
          <w:bCs/>
          <w:color w:val="000000" w:themeColor="text1"/>
          <w:sz w:val="32"/>
          <w:szCs w:val="32"/>
        </w:rPr>
      </w:pPr>
      <w:r>
        <w:rPr>
          <w:rFonts w:ascii="Times New Roman" w:eastAsia="方正黑体简体" w:hAnsi="Times New Roman" w:cs="Times New Roman"/>
          <w:b/>
          <w:bCs/>
          <w:color w:val="000000" w:themeColor="text1"/>
          <w:sz w:val="32"/>
          <w:szCs w:val="32"/>
        </w:rPr>
        <w:t>五、其他事项</w:t>
      </w:r>
    </w:p>
    <w:p w14:paraId="6DB89ABE"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（一）本次面试不指定辅导用书，不举办也不委托任何机构举办辅导培训班。敬请广大应聘人员提高警惕，切勿上当受骗。</w:t>
      </w:r>
    </w:p>
    <w:p w14:paraId="17FCE33E"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（二）面试成绩及拟进入考察体检范围人员名单由济宁市疾病预防控制中心</w:t>
      </w:r>
      <w:r>
        <w:rPr>
          <w:rFonts w:ascii="Times New Roman" w:eastAsia="方正仿宋简体" w:hAnsi="Times New Roman" w:cs="Times New Roman" w:hint="eastAsia"/>
          <w:b/>
          <w:bCs/>
          <w:color w:val="000000" w:themeColor="text1"/>
          <w:sz w:val="32"/>
          <w:szCs w:val="32"/>
        </w:rPr>
        <w:t>和</w:t>
      </w:r>
      <w:r>
        <w:rPr>
          <w:rFonts w:ascii="Times New Roman" w:eastAsia="方正仿宋简体" w:hAnsi="Times New Roman" w:cs="Times New Roman"/>
          <w:b/>
          <w:bCs/>
          <w:color w:val="000000" w:themeColor="text1"/>
          <w:sz w:val="32"/>
          <w:szCs w:val="32"/>
        </w:rPr>
        <w:t>济宁市卫生健康委员会面向社会公布。</w:t>
      </w:r>
    </w:p>
    <w:p w14:paraId="315BEB6B" w14:textId="77777777" w:rsidR="006E15B7" w:rsidRDefault="00000000">
      <w:pPr>
        <w:pStyle w:val="a4"/>
        <w:spacing w:before="0" w:beforeAutospacing="0" w:after="0" w:afterAutospacing="0" w:line="560" w:lineRule="exact"/>
        <w:ind w:firstLine="630"/>
        <w:jc w:val="both"/>
        <w:rPr>
          <w:rFonts w:ascii="Times New Roman" w:eastAsia="方正仿宋简体" w:hAnsi="Times New Roman" w:cs="Times New Roman"/>
          <w:b/>
          <w:bCs/>
          <w:color w:val="000000" w:themeColor="text1"/>
          <w:sz w:val="32"/>
          <w:szCs w:val="32"/>
        </w:rPr>
      </w:pPr>
      <w:r>
        <w:rPr>
          <w:rFonts w:ascii="Times New Roman" w:eastAsia="方正仿宋简体" w:hAnsi="Times New Roman" w:cs="Times New Roman"/>
          <w:b/>
          <w:bCs/>
          <w:color w:val="000000" w:themeColor="text1"/>
          <w:sz w:val="32"/>
          <w:szCs w:val="32"/>
        </w:rPr>
        <w:t>（三）招聘过程中有关通知、公告等需要公开的信息将在济宁市疾病预防控制中心</w:t>
      </w:r>
      <w:r>
        <w:rPr>
          <w:rFonts w:ascii="Times New Roman" w:eastAsia="方正仿宋简体" w:hAnsi="Times New Roman" w:cs="Times New Roman" w:hint="eastAsia"/>
          <w:b/>
          <w:bCs/>
          <w:color w:val="000000" w:themeColor="text1"/>
          <w:sz w:val="32"/>
          <w:szCs w:val="32"/>
        </w:rPr>
        <w:t>和</w:t>
      </w:r>
      <w:r>
        <w:rPr>
          <w:rFonts w:ascii="Times New Roman" w:eastAsia="方正仿宋简体" w:hAnsi="Times New Roman" w:cs="Times New Roman"/>
          <w:b/>
          <w:bCs/>
          <w:color w:val="000000" w:themeColor="text1"/>
          <w:sz w:val="32"/>
          <w:szCs w:val="32"/>
        </w:rPr>
        <w:t>济宁市卫生健康委员会官方</w:t>
      </w:r>
      <w:r>
        <w:rPr>
          <w:rFonts w:ascii="Times New Roman" w:eastAsia="方正仿宋简体" w:hAnsi="Times New Roman" w:cs="Times New Roman"/>
          <w:b/>
          <w:bCs/>
          <w:color w:val="000000" w:themeColor="text1"/>
          <w:sz w:val="32"/>
          <w:szCs w:val="32"/>
        </w:rPr>
        <w:lastRenderedPageBreak/>
        <w:t>网站进行公布，请考生随时关注相关信息，报名时所留电话保持畅通。因本人原因错过重要信息而影响考试聘用的，责任自负。</w:t>
      </w:r>
    </w:p>
    <w:p w14:paraId="596FB1FA" w14:textId="77777777" w:rsidR="006E15B7" w:rsidRDefault="006E15B7">
      <w:pPr>
        <w:pStyle w:val="a4"/>
        <w:spacing w:before="0" w:beforeAutospacing="0" w:after="0" w:afterAutospacing="0" w:line="560" w:lineRule="exact"/>
        <w:ind w:firstLine="630"/>
        <w:rPr>
          <w:rFonts w:ascii="Times New Roman" w:eastAsia="方正黑体简体" w:hAnsi="Times New Roman" w:cs="Times New Roman"/>
          <w:b/>
          <w:bCs/>
          <w:color w:val="000000" w:themeColor="text1"/>
          <w:sz w:val="32"/>
          <w:szCs w:val="32"/>
        </w:rPr>
      </w:pPr>
    </w:p>
    <w:p w14:paraId="6138B491" w14:textId="77777777" w:rsidR="006E15B7" w:rsidRDefault="006E15B7"/>
    <w:sectPr w:rsidR="006E15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9560E" w14:textId="77777777" w:rsidR="00003653" w:rsidRDefault="00003653" w:rsidP="009D591D">
      <w:r>
        <w:separator/>
      </w:r>
    </w:p>
  </w:endnote>
  <w:endnote w:type="continuationSeparator" w:id="0">
    <w:p w14:paraId="563C53CB" w14:textId="77777777" w:rsidR="00003653" w:rsidRDefault="00003653" w:rsidP="009D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7B11C8E-0094-40EE-B924-97DDBFE4917B}"/>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7AA24062-5D01-4DF2-98F8-33EAF8146D5B}"/>
    <w:embedBold r:id="rId3" w:fontKey="{7BAB0E25-99DF-4909-A6BD-D9DED743EC72}"/>
  </w:font>
  <w:font w:name="黑体">
    <w:altName w:val="SimHei"/>
    <w:panose1 w:val="02010609060101010101"/>
    <w:charset w:val="86"/>
    <w:family w:val="modern"/>
    <w:pitch w:val="fixed"/>
    <w:sig w:usb0="800002BF" w:usb1="38CF7CFA" w:usb2="00000016" w:usb3="00000000" w:csb0="00040001" w:csb1="00000000"/>
    <w:embedBold r:id="rId4" w:subsetted="1" w:fontKey="{4FAE3741-D042-4EB8-8DE3-80699430AA84}"/>
  </w:font>
  <w:font w:name="方正小标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embedRegular r:id="rId5" w:fontKey="{80D7B22D-FBE7-47ED-9D76-0912F4B5C6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D9E73" w14:textId="77777777" w:rsidR="00003653" w:rsidRDefault="00003653" w:rsidP="009D591D">
      <w:r>
        <w:separator/>
      </w:r>
    </w:p>
  </w:footnote>
  <w:footnote w:type="continuationSeparator" w:id="0">
    <w:p w14:paraId="72900398" w14:textId="77777777" w:rsidR="00003653" w:rsidRDefault="00003653" w:rsidP="009D59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74E238B"/>
    <w:rsid w:val="00003653"/>
    <w:rsid w:val="00621EB6"/>
    <w:rsid w:val="006E15B7"/>
    <w:rsid w:val="009D591D"/>
    <w:rsid w:val="674E2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AC88E940-7986-4995-9E0E-CC0223DF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qFormat/>
    <w:pPr>
      <w:snapToGrid w:val="0"/>
      <w:jc w:val="left"/>
    </w:p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a6"/>
    <w:rsid w:val="009D591D"/>
    <w:pPr>
      <w:tabs>
        <w:tab w:val="center" w:pos="4153"/>
        <w:tab w:val="right" w:pos="8306"/>
      </w:tabs>
      <w:snapToGrid w:val="0"/>
      <w:jc w:val="center"/>
    </w:pPr>
    <w:rPr>
      <w:sz w:val="18"/>
      <w:szCs w:val="18"/>
    </w:rPr>
  </w:style>
  <w:style w:type="character" w:customStyle="1" w:styleId="a6">
    <w:name w:val="页眉 字符"/>
    <w:basedOn w:val="a0"/>
    <w:link w:val="a5"/>
    <w:rsid w:val="009D591D"/>
    <w:rPr>
      <w:kern w:val="2"/>
      <w:sz w:val="18"/>
      <w:szCs w:val="18"/>
    </w:rPr>
  </w:style>
  <w:style w:type="paragraph" w:styleId="a7">
    <w:name w:val="footer"/>
    <w:basedOn w:val="a"/>
    <w:link w:val="a8"/>
    <w:rsid w:val="009D591D"/>
    <w:pPr>
      <w:tabs>
        <w:tab w:val="center" w:pos="4153"/>
        <w:tab w:val="right" w:pos="8306"/>
      </w:tabs>
      <w:snapToGrid w:val="0"/>
      <w:jc w:val="left"/>
    </w:pPr>
    <w:rPr>
      <w:sz w:val="18"/>
      <w:szCs w:val="18"/>
    </w:rPr>
  </w:style>
  <w:style w:type="character" w:customStyle="1" w:styleId="a8">
    <w:name w:val="页脚 字符"/>
    <w:basedOn w:val="a0"/>
    <w:link w:val="a7"/>
    <w:rsid w:val="009D591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143</Words>
  <Characters>817</Characters>
  <Application>Microsoft Office Word</Application>
  <DocSecurity>0</DocSecurity>
  <Lines>6</Lines>
  <Paragraphs>1</Paragraphs>
  <ScaleCrop>false</ScaleCrop>
  <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卖糖的小白兔</dc:creator>
  <cp:lastModifiedBy>Lenovo</cp:lastModifiedBy>
  <cp:revision>2</cp:revision>
  <dcterms:created xsi:type="dcterms:W3CDTF">2025-03-14T06:05:00Z</dcterms:created>
  <dcterms:modified xsi:type="dcterms:W3CDTF">2025-03-14T07:35:00Z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5B1D33031AF6475D863FA2CD3B256165_11</vt:lpwstr>
  </property>
  <property fmtid="{D5CDD505-2E9C-101B-9397-08002B2CF9AE}" pid="4" name="KSOTemplateDocerSaveRecord">
    <vt:lpwstr>eyJoZGlkIjoiMjI4YjVmYWQ2YzE3NGUwYTBhYTFkZTUxMzFlOTEyMzgiLCJ1c2VySWQiOiI1NDczNDUwNjIifQ==</vt:lpwstr>
  </property>
</Properties>
</file>