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6064F">
      <w:pPr>
        <w:overflowPunct w:val="0"/>
        <w:snapToGrid w:val="0"/>
        <w:spacing w:line="580" w:lineRule="exact"/>
        <w:jc w:val="center"/>
        <w:rPr>
          <w:rFonts w:hint="eastAsia" w:ascii="方正小标宋简体" w:hAnsi="方正小标宋简体" w:eastAsia="方正小标宋简体" w:cs="方正小标宋简体"/>
          <w:b w:val="0"/>
          <w:bCs/>
          <w:sz w:val="44"/>
          <w:szCs w:val="44"/>
          <w:lang w:val="en-US" w:eastAsia="zh-CN"/>
        </w:rPr>
      </w:pPr>
      <w:bookmarkStart w:id="0" w:name="_GoBack"/>
      <w:r>
        <w:rPr>
          <w:rFonts w:hint="eastAsia" w:ascii="方正小标宋简体" w:hAnsi="方正小标宋简体" w:eastAsia="方正小标宋简体" w:cs="方正小标宋简体"/>
          <w:sz w:val="44"/>
          <w:szCs w:val="44"/>
          <w:highlight w:val="none"/>
          <w:lang w:eastAsia="zh-CN"/>
        </w:rPr>
        <w:t>新郑市产业投资有限公司</w:t>
      </w:r>
      <w:r>
        <w:rPr>
          <w:rFonts w:hint="eastAsia" w:ascii="方正小标宋简体" w:hAnsi="方正小标宋简体" w:eastAsia="方正小标宋简体" w:cs="方正小标宋简体"/>
          <w:b w:val="0"/>
          <w:bCs/>
          <w:sz w:val="44"/>
          <w:szCs w:val="44"/>
          <w:lang w:val="en-US" w:eastAsia="zh-CN"/>
        </w:rPr>
        <w:t>公开招聘</w:t>
      </w:r>
    </w:p>
    <w:p w14:paraId="11212824">
      <w:pPr>
        <w:overflowPunct w:val="0"/>
        <w:snapToGrid w:val="0"/>
        <w:spacing w:line="58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b w:val="0"/>
          <w:bCs/>
          <w:sz w:val="44"/>
          <w:szCs w:val="44"/>
          <w:lang w:val="en-US" w:eastAsia="zh-CN"/>
        </w:rPr>
        <w:t>一般工作人员</w:t>
      </w:r>
      <w:r>
        <w:rPr>
          <w:rFonts w:hint="eastAsia" w:ascii="方正小标宋简体" w:hAnsi="方正小标宋简体" w:eastAsia="方正小标宋简体" w:cs="方正小标宋简体"/>
          <w:sz w:val="44"/>
          <w:szCs w:val="44"/>
          <w:highlight w:val="none"/>
        </w:rPr>
        <w:t>公告</w:t>
      </w:r>
    </w:p>
    <w:bookmarkEnd w:id="0"/>
    <w:p w14:paraId="3C6B031B">
      <w:pPr>
        <w:overflowPunct w:val="0"/>
        <w:snapToGrid w:val="0"/>
        <w:spacing w:line="560" w:lineRule="exact"/>
        <w:ind w:firstLine="640" w:firstLineChars="200"/>
        <w:jc w:val="left"/>
        <w:rPr>
          <w:rFonts w:ascii="仿宋" w:hAnsi="仿宋" w:eastAsia="仿宋" w:cs="仿宋"/>
          <w:kern w:val="0"/>
          <w:sz w:val="32"/>
          <w:szCs w:val="32"/>
          <w:highlight w:val="none"/>
          <w:lang w:bidi="ar"/>
        </w:rPr>
      </w:pPr>
    </w:p>
    <w:p w14:paraId="6EE8BCB3">
      <w:pPr>
        <w:overflowPunct w:val="0"/>
        <w:snapToGrid w:val="0"/>
        <w:spacing w:line="600" w:lineRule="exact"/>
        <w:ind w:firstLine="640" w:firstLineChars="200"/>
        <w:jc w:val="left"/>
        <w:rPr>
          <w:rFonts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eastAsia="zh-CN" w:bidi="ar"/>
        </w:rPr>
        <w:t>新郑市产业投资有限公司</w:t>
      </w:r>
      <w:r>
        <w:rPr>
          <w:rFonts w:hint="eastAsia" w:ascii="仿宋_GB2312" w:hAnsi="仿宋_GB2312" w:eastAsia="仿宋_GB2312" w:cs="仿宋_GB2312"/>
          <w:kern w:val="0"/>
          <w:sz w:val="32"/>
          <w:szCs w:val="32"/>
          <w:highlight w:val="none"/>
          <w:lang w:bidi="ar"/>
        </w:rPr>
        <w:t>公开招聘</w:t>
      </w:r>
      <w:r>
        <w:rPr>
          <w:rFonts w:hint="eastAsia" w:ascii="仿宋_GB2312" w:hAnsi="仿宋_GB2312" w:eastAsia="仿宋_GB2312" w:cs="仿宋_GB2312"/>
          <w:kern w:val="0"/>
          <w:sz w:val="32"/>
          <w:szCs w:val="32"/>
          <w:highlight w:val="none"/>
          <w:lang w:eastAsia="zh-CN" w:bidi="ar"/>
        </w:rPr>
        <w:t>一般工作人员，</w:t>
      </w:r>
      <w:r>
        <w:rPr>
          <w:rFonts w:hint="eastAsia" w:ascii="仿宋_GB2312" w:hAnsi="仿宋_GB2312" w:eastAsia="仿宋_GB2312" w:cs="仿宋_GB2312"/>
          <w:kern w:val="0"/>
          <w:sz w:val="32"/>
          <w:szCs w:val="32"/>
          <w:highlight w:val="none"/>
          <w:lang w:bidi="ar"/>
        </w:rPr>
        <w:t>现将有关事项公告如下：</w:t>
      </w:r>
    </w:p>
    <w:p w14:paraId="1E880082">
      <w:pPr>
        <w:overflowPunct w:val="0"/>
        <w:adjustRightInd w:val="0"/>
        <w:snapToGrid w:val="0"/>
        <w:spacing w:line="60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一、招聘原则</w:t>
      </w:r>
    </w:p>
    <w:p w14:paraId="0ED2B160">
      <w:pPr>
        <w:pStyle w:val="8"/>
        <w:spacing w:before="0" w:beforeAutospacing="0" w:after="0" w:afterAutospacing="0"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本次招聘坚持公开、公平、公正和任人唯贤、人岗匹配、宁缺毋滥、能力本位的用人原则，建立全视角引才、全方位用才的发展体系，规范人才引进程序，营造人才发展的良好环境。</w:t>
      </w:r>
    </w:p>
    <w:p w14:paraId="12F7709E">
      <w:pPr>
        <w:overflowPunct w:val="0"/>
        <w:adjustRightInd w:val="0"/>
        <w:snapToGrid w:val="0"/>
        <w:spacing w:line="60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二、招聘计划</w:t>
      </w:r>
    </w:p>
    <w:tbl>
      <w:tblPr>
        <w:tblStyle w:val="12"/>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2490"/>
        <w:gridCol w:w="2580"/>
        <w:gridCol w:w="2093"/>
      </w:tblGrid>
      <w:tr w14:paraId="6A36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noWrap w:val="0"/>
            <w:vAlign w:val="center"/>
          </w:tcPr>
          <w:p w14:paraId="182FCFDD">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岗位</w:t>
            </w:r>
          </w:p>
          <w:p w14:paraId="7F021D5E">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序列</w:t>
            </w:r>
          </w:p>
        </w:tc>
        <w:tc>
          <w:tcPr>
            <w:tcW w:w="2490" w:type="dxa"/>
            <w:noWrap w:val="0"/>
            <w:vAlign w:val="center"/>
          </w:tcPr>
          <w:p w14:paraId="7D208E35">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招聘单位</w:t>
            </w:r>
          </w:p>
        </w:tc>
        <w:tc>
          <w:tcPr>
            <w:tcW w:w="2580" w:type="dxa"/>
            <w:noWrap w:val="0"/>
            <w:vAlign w:val="center"/>
          </w:tcPr>
          <w:p w14:paraId="5E2BD878">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招聘岗位</w:t>
            </w:r>
          </w:p>
        </w:tc>
        <w:tc>
          <w:tcPr>
            <w:tcW w:w="2093" w:type="dxa"/>
            <w:noWrap w:val="0"/>
            <w:vAlign w:val="center"/>
          </w:tcPr>
          <w:p w14:paraId="01175ABC">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招聘人数</w:t>
            </w:r>
          </w:p>
        </w:tc>
      </w:tr>
      <w:tr w14:paraId="75F6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4" w:type="dxa"/>
            <w:noWrap w:val="0"/>
            <w:vAlign w:val="center"/>
          </w:tcPr>
          <w:p w14:paraId="37656169">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Cs/>
                <w:color w:val="auto"/>
                <w:sz w:val="32"/>
                <w:szCs w:val="32"/>
                <w:vertAlign w:val="baseline"/>
                <w:lang w:val="en-US" w:eastAsia="zh-CN"/>
              </w:rPr>
            </w:pPr>
            <w:r>
              <w:rPr>
                <w:rFonts w:hint="eastAsia" w:ascii="仿宋_GB2312" w:hAnsi="仿宋_GB2312" w:eastAsia="仿宋_GB2312" w:cs="仿宋_GB2312"/>
                <w:bCs/>
                <w:color w:val="auto"/>
                <w:sz w:val="32"/>
                <w:szCs w:val="32"/>
                <w:vertAlign w:val="baseline"/>
                <w:lang w:val="en-US" w:eastAsia="zh-CN"/>
              </w:rPr>
              <w:t>1</w:t>
            </w:r>
          </w:p>
        </w:tc>
        <w:tc>
          <w:tcPr>
            <w:tcW w:w="2490" w:type="dxa"/>
            <w:vMerge w:val="restart"/>
            <w:noWrap w:val="0"/>
            <w:vAlign w:val="center"/>
          </w:tcPr>
          <w:p w14:paraId="19769C74">
            <w:pPr>
              <w:pStyle w:val="14"/>
              <w:keepNext w:val="0"/>
              <w:keepLines w:val="0"/>
              <w:pageBreakBefore w:val="0"/>
              <w:widowControl w:val="0"/>
              <w:numPr>
                <w:ilvl w:val="0"/>
                <w:numId w:val="0"/>
              </w:numPr>
              <w:tabs>
                <w:tab w:val="left" w:pos="201"/>
              </w:tabs>
              <w:kinsoku/>
              <w:wordWrap/>
              <w:overflowPunct/>
              <w:topLinePunct w:val="0"/>
              <w:autoSpaceDE w:val="0"/>
              <w:autoSpaceDN w:val="0"/>
              <w:bidi w:val="0"/>
              <w:adjustRightInd/>
              <w:snapToGrid/>
              <w:spacing w:after="0" w:line="240" w:lineRule="auto"/>
              <w:ind w:left="0" w:leftChars="0" w:right="0" w:rightChars="0"/>
              <w:jc w:val="center"/>
              <w:textAlignment w:val="auto"/>
              <w:rPr>
                <w:rFonts w:hint="default" w:ascii="仿宋_GB2312" w:hAnsi="仿宋_GB2312" w:eastAsia="仿宋_GB2312" w:cs="仿宋_GB2312"/>
                <w:bCs/>
                <w:color w:val="auto"/>
                <w:sz w:val="32"/>
                <w:szCs w:val="32"/>
                <w:vertAlign w:val="baseline"/>
                <w:lang w:val="en-US" w:eastAsia="zh-CN"/>
              </w:rPr>
            </w:pPr>
            <w:r>
              <w:rPr>
                <w:rFonts w:hint="eastAsia" w:ascii="仿宋_GB2312" w:hAnsi="仿宋_GB2312" w:eastAsia="仿宋_GB2312" w:cs="仿宋_GB2312"/>
                <w:bCs/>
                <w:color w:val="auto"/>
                <w:kern w:val="2"/>
                <w:sz w:val="32"/>
                <w:szCs w:val="32"/>
                <w:vertAlign w:val="baseline"/>
                <w:lang w:val="en-US" w:eastAsia="zh-CN" w:bidi="ar-SA"/>
              </w:rPr>
              <w:t>新郑市产业投资有限公司本部</w:t>
            </w:r>
          </w:p>
        </w:tc>
        <w:tc>
          <w:tcPr>
            <w:tcW w:w="2580" w:type="dxa"/>
            <w:noWrap w:val="0"/>
            <w:vAlign w:val="center"/>
          </w:tcPr>
          <w:p w14:paraId="302B5B68">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Cs/>
                <w:color w:val="auto"/>
                <w:sz w:val="32"/>
                <w:szCs w:val="32"/>
                <w:vertAlign w:val="baseline"/>
                <w:lang w:val="en-US" w:eastAsia="zh-CN"/>
              </w:rPr>
            </w:pPr>
            <w:r>
              <w:rPr>
                <w:rFonts w:hint="eastAsia" w:ascii="仿宋_GB2312" w:hAnsi="仿宋_GB2312" w:eastAsia="仿宋_GB2312" w:cs="仿宋_GB2312"/>
                <w:sz w:val="32"/>
                <w:szCs w:val="32"/>
                <w:lang w:eastAsia="zh-CN"/>
              </w:rPr>
              <w:t>行政专员</w:t>
            </w:r>
          </w:p>
        </w:tc>
        <w:tc>
          <w:tcPr>
            <w:tcW w:w="2093" w:type="dxa"/>
            <w:noWrap w:val="0"/>
            <w:vAlign w:val="center"/>
          </w:tcPr>
          <w:p w14:paraId="083F9A94">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Cs/>
                <w:color w:val="auto"/>
                <w:sz w:val="32"/>
                <w:szCs w:val="32"/>
                <w:vertAlign w:val="baseline"/>
                <w:lang w:val="en-US" w:eastAsia="zh-CN"/>
              </w:rPr>
            </w:pPr>
            <w:r>
              <w:rPr>
                <w:rFonts w:hint="eastAsia" w:ascii="仿宋_GB2312" w:hAnsi="仿宋_GB2312" w:eastAsia="仿宋_GB2312" w:cs="仿宋_GB2312"/>
                <w:bCs/>
                <w:color w:val="auto"/>
                <w:sz w:val="32"/>
                <w:szCs w:val="32"/>
                <w:vertAlign w:val="baseline"/>
                <w:lang w:val="en-US" w:eastAsia="zh-CN"/>
              </w:rPr>
              <w:t>3人</w:t>
            </w:r>
          </w:p>
        </w:tc>
      </w:tr>
      <w:tr w14:paraId="1FD1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4" w:type="dxa"/>
            <w:shd w:val="clear" w:color="auto" w:fill="auto"/>
            <w:noWrap w:val="0"/>
            <w:vAlign w:val="center"/>
          </w:tcPr>
          <w:p w14:paraId="460BB11A">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Cs/>
                <w:color w:val="auto"/>
                <w:kern w:val="2"/>
                <w:sz w:val="32"/>
                <w:szCs w:val="32"/>
                <w:vertAlign w:val="baseline"/>
                <w:lang w:val="en-US" w:eastAsia="zh-CN" w:bidi="ar-SA"/>
              </w:rPr>
            </w:pPr>
            <w:r>
              <w:rPr>
                <w:rFonts w:hint="eastAsia" w:ascii="仿宋_GB2312" w:hAnsi="仿宋_GB2312" w:eastAsia="仿宋_GB2312" w:cs="仿宋_GB2312"/>
                <w:bCs/>
                <w:color w:val="auto"/>
                <w:sz w:val="32"/>
                <w:szCs w:val="32"/>
                <w:vertAlign w:val="baseline"/>
                <w:lang w:val="en-US" w:eastAsia="zh-CN"/>
              </w:rPr>
              <w:t>2</w:t>
            </w:r>
          </w:p>
        </w:tc>
        <w:tc>
          <w:tcPr>
            <w:tcW w:w="2490" w:type="dxa"/>
            <w:vMerge w:val="continue"/>
            <w:noWrap w:val="0"/>
            <w:vAlign w:val="center"/>
          </w:tcPr>
          <w:p w14:paraId="0F91487C">
            <w:pPr>
              <w:keepNext w:val="0"/>
              <w:keepLines w:val="0"/>
              <w:pageBreakBefore w:val="0"/>
              <w:widowControl w:val="0"/>
              <w:numPr>
                <w:ilvl w:val="0"/>
                <w:numId w:val="0"/>
              </w:numPr>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仿宋_GB2312" w:hAnsi="仿宋_GB2312" w:eastAsia="仿宋_GB2312" w:cs="仿宋_GB2312"/>
                <w:bCs/>
                <w:color w:val="auto"/>
                <w:sz w:val="32"/>
                <w:szCs w:val="32"/>
                <w:vertAlign w:val="baseline"/>
                <w:lang w:val="en-US" w:eastAsia="zh-CN"/>
              </w:rPr>
            </w:pPr>
          </w:p>
        </w:tc>
        <w:tc>
          <w:tcPr>
            <w:tcW w:w="2580" w:type="dxa"/>
            <w:noWrap w:val="0"/>
            <w:vAlign w:val="center"/>
          </w:tcPr>
          <w:p w14:paraId="5864A032">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Cs/>
                <w:color w:val="auto"/>
                <w:sz w:val="32"/>
                <w:szCs w:val="32"/>
                <w:vertAlign w:val="baseline"/>
                <w:lang w:val="en-US" w:eastAsia="zh-CN"/>
              </w:rPr>
            </w:pPr>
            <w:r>
              <w:rPr>
                <w:rFonts w:hint="eastAsia" w:ascii="仿宋_GB2312" w:hAnsi="仿宋_GB2312" w:eastAsia="仿宋_GB2312" w:cs="仿宋_GB2312"/>
                <w:sz w:val="32"/>
                <w:szCs w:val="32"/>
                <w:lang w:eastAsia="zh-CN"/>
              </w:rPr>
              <w:t>工程专员</w:t>
            </w:r>
          </w:p>
        </w:tc>
        <w:tc>
          <w:tcPr>
            <w:tcW w:w="2093" w:type="dxa"/>
            <w:noWrap w:val="0"/>
            <w:vAlign w:val="center"/>
          </w:tcPr>
          <w:p w14:paraId="1D7D6912">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仿宋_GB2312" w:hAnsi="仿宋_GB2312" w:eastAsia="仿宋_GB2312" w:cs="仿宋_GB2312"/>
                <w:bCs/>
                <w:color w:val="auto"/>
                <w:sz w:val="32"/>
                <w:szCs w:val="32"/>
                <w:vertAlign w:val="baseline"/>
                <w:lang w:val="en-US" w:eastAsia="zh-CN"/>
              </w:rPr>
            </w:pPr>
            <w:r>
              <w:rPr>
                <w:rFonts w:hint="eastAsia" w:ascii="仿宋_GB2312" w:hAnsi="仿宋_GB2312" w:eastAsia="仿宋_GB2312" w:cs="仿宋_GB2312"/>
                <w:bCs/>
                <w:color w:val="auto"/>
                <w:sz w:val="32"/>
                <w:szCs w:val="32"/>
                <w:vertAlign w:val="baseline"/>
                <w:lang w:val="en-US" w:eastAsia="zh-CN"/>
              </w:rPr>
              <w:t>1人</w:t>
            </w:r>
          </w:p>
        </w:tc>
      </w:tr>
      <w:tr w14:paraId="2F11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4" w:type="dxa"/>
            <w:shd w:val="clear" w:color="auto" w:fill="auto"/>
            <w:noWrap w:val="0"/>
            <w:vAlign w:val="center"/>
          </w:tcPr>
          <w:p w14:paraId="5EA9163E">
            <w:pPr>
              <w:pStyle w:val="14"/>
              <w:keepNext w:val="0"/>
              <w:keepLines w:val="0"/>
              <w:pageBreakBefore w:val="0"/>
              <w:widowControl w:val="0"/>
              <w:numPr>
                <w:ilvl w:val="0"/>
                <w:numId w:val="0"/>
              </w:numPr>
              <w:tabs>
                <w:tab w:val="left" w:pos="201"/>
              </w:tabs>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仿宋_GB2312" w:hAnsi="仿宋_GB2312" w:eastAsia="仿宋_GB2312" w:cs="仿宋_GB2312"/>
                <w:bCs/>
                <w:color w:val="auto"/>
                <w:kern w:val="2"/>
                <w:sz w:val="32"/>
                <w:szCs w:val="32"/>
                <w:vertAlign w:val="baseline"/>
                <w:lang w:val="en-US" w:eastAsia="zh-CN" w:bidi="zh-CN"/>
              </w:rPr>
            </w:pPr>
            <w:r>
              <w:rPr>
                <w:rFonts w:hint="eastAsia" w:ascii="仿宋_GB2312" w:hAnsi="仿宋_GB2312" w:eastAsia="仿宋_GB2312" w:cs="仿宋_GB2312"/>
                <w:b w:val="0"/>
                <w:kern w:val="0"/>
                <w:sz w:val="32"/>
                <w:szCs w:val="32"/>
                <w:lang w:val="en-US" w:eastAsia="zh-CN" w:bidi="zh-CN"/>
              </w:rPr>
              <w:t>3</w:t>
            </w:r>
          </w:p>
        </w:tc>
        <w:tc>
          <w:tcPr>
            <w:tcW w:w="2490" w:type="dxa"/>
            <w:vMerge w:val="continue"/>
            <w:noWrap w:val="0"/>
            <w:vAlign w:val="center"/>
          </w:tcPr>
          <w:p w14:paraId="2BE5ACB3">
            <w:pPr>
              <w:keepNext w:val="0"/>
              <w:keepLines w:val="0"/>
              <w:pageBreakBefore w:val="0"/>
              <w:widowControl w:val="0"/>
              <w:numPr>
                <w:ilvl w:val="0"/>
                <w:numId w:val="0"/>
              </w:numPr>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仿宋_GB2312" w:hAnsi="仿宋_GB2312" w:eastAsia="仿宋_GB2312" w:cs="仿宋_GB2312"/>
                <w:bCs/>
                <w:color w:val="auto"/>
                <w:sz w:val="32"/>
                <w:szCs w:val="32"/>
                <w:vertAlign w:val="baseline"/>
                <w:lang w:val="en-US" w:eastAsia="zh-CN"/>
              </w:rPr>
            </w:pPr>
          </w:p>
        </w:tc>
        <w:tc>
          <w:tcPr>
            <w:tcW w:w="2580" w:type="dxa"/>
            <w:noWrap w:val="0"/>
            <w:vAlign w:val="center"/>
          </w:tcPr>
          <w:p w14:paraId="0937B401">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Cs/>
                <w:color w:val="auto"/>
                <w:sz w:val="32"/>
                <w:szCs w:val="32"/>
                <w:vertAlign w:val="baseline"/>
                <w:lang w:val="en-US" w:eastAsia="zh-CN"/>
              </w:rPr>
            </w:pPr>
            <w:r>
              <w:rPr>
                <w:rFonts w:hint="eastAsia" w:ascii="仿宋_GB2312" w:hAnsi="仿宋_GB2312" w:eastAsia="仿宋_GB2312" w:cs="仿宋_GB2312"/>
                <w:bCs/>
                <w:color w:val="auto"/>
                <w:sz w:val="32"/>
                <w:szCs w:val="32"/>
                <w:vertAlign w:val="baseline"/>
                <w:lang w:val="en-US" w:eastAsia="zh-CN"/>
              </w:rPr>
              <w:t>金融专员</w:t>
            </w:r>
          </w:p>
        </w:tc>
        <w:tc>
          <w:tcPr>
            <w:tcW w:w="2093" w:type="dxa"/>
            <w:noWrap w:val="0"/>
            <w:vAlign w:val="center"/>
          </w:tcPr>
          <w:p w14:paraId="685ED41C">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仿宋_GB2312" w:hAnsi="仿宋_GB2312" w:eastAsia="仿宋_GB2312" w:cs="仿宋_GB2312"/>
                <w:bCs/>
                <w:color w:val="auto"/>
                <w:sz w:val="32"/>
                <w:szCs w:val="32"/>
                <w:vertAlign w:val="baseline"/>
                <w:lang w:val="en-US" w:eastAsia="zh-CN"/>
              </w:rPr>
            </w:pPr>
            <w:r>
              <w:rPr>
                <w:rFonts w:hint="eastAsia" w:ascii="仿宋_GB2312" w:hAnsi="仿宋_GB2312" w:eastAsia="仿宋_GB2312" w:cs="仿宋_GB2312"/>
                <w:bCs/>
                <w:color w:val="auto"/>
                <w:sz w:val="32"/>
                <w:szCs w:val="32"/>
                <w:vertAlign w:val="baseline"/>
                <w:lang w:val="en-US" w:eastAsia="zh-CN"/>
              </w:rPr>
              <w:t>1人</w:t>
            </w:r>
          </w:p>
        </w:tc>
      </w:tr>
      <w:tr w14:paraId="2F60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794" w:type="dxa"/>
            <w:shd w:val="clear" w:color="auto" w:fill="auto"/>
            <w:noWrap w:val="0"/>
            <w:vAlign w:val="center"/>
          </w:tcPr>
          <w:p w14:paraId="15AD2B67">
            <w:pPr>
              <w:pStyle w:val="14"/>
              <w:keepNext w:val="0"/>
              <w:keepLines w:val="0"/>
              <w:pageBreakBefore w:val="0"/>
              <w:widowControl w:val="0"/>
              <w:numPr>
                <w:ilvl w:val="0"/>
                <w:numId w:val="0"/>
              </w:numPr>
              <w:tabs>
                <w:tab w:val="left" w:pos="201"/>
              </w:tabs>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仿宋_GB2312" w:hAnsi="仿宋_GB2312" w:eastAsia="仿宋_GB2312" w:cs="仿宋_GB2312"/>
                <w:b w:val="0"/>
                <w:kern w:val="0"/>
                <w:sz w:val="32"/>
                <w:szCs w:val="32"/>
                <w:lang w:val="en-US" w:eastAsia="zh-CN" w:bidi="zh-CN"/>
              </w:rPr>
            </w:pPr>
            <w:r>
              <w:rPr>
                <w:rFonts w:hint="eastAsia" w:ascii="仿宋_GB2312" w:hAnsi="仿宋_GB2312" w:eastAsia="仿宋_GB2312" w:cs="仿宋_GB2312"/>
                <w:b w:val="0"/>
                <w:kern w:val="0"/>
                <w:sz w:val="32"/>
                <w:szCs w:val="32"/>
                <w:lang w:val="en-US" w:eastAsia="zh-CN" w:bidi="zh-CN"/>
              </w:rPr>
              <w:t>4</w:t>
            </w:r>
          </w:p>
        </w:tc>
        <w:tc>
          <w:tcPr>
            <w:tcW w:w="2490" w:type="dxa"/>
            <w:vMerge w:val="continue"/>
            <w:shd w:val="clear" w:color="auto" w:fill="auto"/>
            <w:noWrap w:val="0"/>
            <w:vAlign w:val="center"/>
          </w:tcPr>
          <w:p w14:paraId="61CB73D8">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Cs/>
                <w:color w:val="auto"/>
                <w:sz w:val="32"/>
                <w:szCs w:val="32"/>
                <w:vertAlign w:val="baseline"/>
                <w:lang w:val="en-US" w:eastAsia="zh-CN"/>
              </w:rPr>
            </w:pPr>
          </w:p>
        </w:tc>
        <w:tc>
          <w:tcPr>
            <w:tcW w:w="2580" w:type="dxa"/>
            <w:shd w:val="clear" w:color="auto" w:fill="auto"/>
            <w:noWrap w:val="0"/>
            <w:vAlign w:val="center"/>
          </w:tcPr>
          <w:p w14:paraId="2920A405">
            <w:pPr>
              <w:pStyle w:val="14"/>
              <w:keepNext w:val="0"/>
              <w:keepLines w:val="0"/>
              <w:pageBreakBefore w:val="0"/>
              <w:widowControl w:val="0"/>
              <w:numPr>
                <w:ilvl w:val="0"/>
                <w:numId w:val="0"/>
              </w:numPr>
              <w:tabs>
                <w:tab w:val="left" w:pos="201"/>
              </w:tabs>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会计</w:t>
            </w:r>
            <w:r>
              <w:rPr>
                <w:rFonts w:hint="eastAsia" w:ascii="仿宋_GB2312" w:hAnsi="仿宋_GB2312" w:eastAsia="仿宋_GB2312" w:cs="仿宋_GB2312"/>
                <w:sz w:val="32"/>
                <w:szCs w:val="32"/>
                <w:lang w:val="en-US" w:eastAsia="zh-CN"/>
              </w:rPr>
              <w:t>方向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校招</w:t>
            </w:r>
            <w:r>
              <w:rPr>
                <w:rFonts w:hint="eastAsia" w:ascii="仿宋_GB2312" w:hAnsi="仿宋_GB2312" w:eastAsia="仿宋_GB2312" w:cs="仿宋_GB2312"/>
                <w:sz w:val="32"/>
                <w:szCs w:val="32"/>
                <w:lang w:eastAsia="zh-CN"/>
              </w:rPr>
              <w:t>）</w:t>
            </w:r>
          </w:p>
        </w:tc>
        <w:tc>
          <w:tcPr>
            <w:tcW w:w="2093" w:type="dxa"/>
            <w:shd w:val="clear" w:color="auto" w:fill="auto"/>
            <w:noWrap w:val="0"/>
            <w:vAlign w:val="center"/>
          </w:tcPr>
          <w:p w14:paraId="784E5E9A">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Cs/>
                <w:color w:val="auto"/>
                <w:sz w:val="32"/>
                <w:szCs w:val="32"/>
                <w:vertAlign w:val="baseline"/>
                <w:lang w:val="en-US" w:eastAsia="zh-CN"/>
              </w:rPr>
            </w:pPr>
            <w:r>
              <w:rPr>
                <w:rFonts w:hint="eastAsia" w:ascii="仿宋_GB2312" w:hAnsi="仿宋_GB2312" w:eastAsia="仿宋_GB2312" w:cs="仿宋_GB2312"/>
                <w:bCs/>
                <w:color w:val="auto"/>
                <w:sz w:val="32"/>
                <w:szCs w:val="32"/>
                <w:vertAlign w:val="baseline"/>
                <w:lang w:val="en-US" w:eastAsia="zh-CN"/>
              </w:rPr>
              <w:t>1人</w:t>
            </w:r>
          </w:p>
        </w:tc>
      </w:tr>
      <w:tr w14:paraId="110E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794" w:type="dxa"/>
            <w:shd w:val="clear" w:color="auto" w:fill="auto"/>
            <w:noWrap w:val="0"/>
            <w:vAlign w:val="center"/>
          </w:tcPr>
          <w:p w14:paraId="087056F5">
            <w:pPr>
              <w:pStyle w:val="14"/>
              <w:keepNext w:val="0"/>
              <w:keepLines w:val="0"/>
              <w:pageBreakBefore w:val="0"/>
              <w:widowControl w:val="0"/>
              <w:numPr>
                <w:ilvl w:val="0"/>
                <w:numId w:val="0"/>
              </w:numPr>
              <w:tabs>
                <w:tab w:val="left" w:pos="201"/>
              </w:tabs>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仿宋_GB2312" w:hAnsi="仿宋_GB2312" w:eastAsia="仿宋_GB2312" w:cs="仿宋_GB2312"/>
                <w:b w:val="0"/>
                <w:kern w:val="0"/>
                <w:sz w:val="32"/>
                <w:szCs w:val="32"/>
                <w:lang w:val="en-US" w:eastAsia="zh-CN" w:bidi="zh-CN"/>
              </w:rPr>
            </w:pPr>
            <w:r>
              <w:rPr>
                <w:rFonts w:hint="eastAsia" w:ascii="仿宋_GB2312" w:hAnsi="仿宋_GB2312" w:eastAsia="仿宋_GB2312" w:cs="仿宋_GB2312"/>
                <w:b w:val="0"/>
                <w:kern w:val="0"/>
                <w:sz w:val="32"/>
                <w:szCs w:val="32"/>
                <w:lang w:val="en-US" w:eastAsia="zh-CN" w:bidi="zh-CN"/>
              </w:rPr>
              <w:t>5</w:t>
            </w:r>
          </w:p>
        </w:tc>
        <w:tc>
          <w:tcPr>
            <w:tcW w:w="2490" w:type="dxa"/>
            <w:vMerge w:val="continue"/>
            <w:shd w:val="clear" w:color="auto" w:fill="auto"/>
            <w:noWrap w:val="0"/>
            <w:vAlign w:val="center"/>
          </w:tcPr>
          <w:p w14:paraId="3E9F9238">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Cs/>
                <w:color w:val="auto"/>
                <w:sz w:val="32"/>
                <w:szCs w:val="32"/>
                <w:vertAlign w:val="baseline"/>
                <w:lang w:val="en-US" w:eastAsia="zh-CN"/>
              </w:rPr>
            </w:pPr>
          </w:p>
        </w:tc>
        <w:tc>
          <w:tcPr>
            <w:tcW w:w="2580" w:type="dxa"/>
            <w:shd w:val="clear" w:color="auto" w:fill="auto"/>
            <w:noWrap w:val="0"/>
            <w:vAlign w:val="center"/>
          </w:tcPr>
          <w:p w14:paraId="40040B56">
            <w:pPr>
              <w:pStyle w:val="14"/>
              <w:keepNext w:val="0"/>
              <w:keepLines w:val="0"/>
              <w:pageBreakBefore w:val="0"/>
              <w:widowControl w:val="0"/>
              <w:numPr>
                <w:ilvl w:val="0"/>
                <w:numId w:val="0"/>
              </w:numPr>
              <w:tabs>
                <w:tab w:val="left" w:pos="201"/>
              </w:tabs>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出纳</w:t>
            </w:r>
            <w:r>
              <w:rPr>
                <w:rFonts w:hint="eastAsia" w:ascii="仿宋_GB2312" w:hAnsi="仿宋_GB2312" w:eastAsia="仿宋_GB2312" w:cs="仿宋_GB2312"/>
                <w:sz w:val="32"/>
                <w:szCs w:val="32"/>
                <w:lang w:val="en-US" w:eastAsia="zh-CN"/>
              </w:rPr>
              <w:t>方向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校招</w:t>
            </w:r>
            <w:r>
              <w:rPr>
                <w:rFonts w:hint="eastAsia" w:ascii="仿宋_GB2312" w:hAnsi="仿宋_GB2312" w:eastAsia="仿宋_GB2312" w:cs="仿宋_GB2312"/>
                <w:sz w:val="32"/>
                <w:szCs w:val="32"/>
                <w:lang w:eastAsia="zh-CN"/>
              </w:rPr>
              <w:t>）</w:t>
            </w:r>
          </w:p>
        </w:tc>
        <w:tc>
          <w:tcPr>
            <w:tcW w:w="2093" w:type="dxa"/>
            <w:shd w:val="clear" w:color="auto" w:fill="auto"/>
            <w:noWrap w:val="0"/>
            <w:vAlign w:val="center"/>
          </w:tcPr>
          <w:p w14:paraId="0E33089F">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Cs/>
                <w:color w:val="auto"/>
                <w:sz w:val="32"/>
                <w:szCs w:val="32"/>
                <w:vertAlign w:val="baseline"/>
                <w:lang w:val="en-US" w:eastAsia="zh-CN"/>
              </w:rPr>
            </w:pPr>
            <w:r>
              <w:rPr>
                <w:rFonts w:hint="eastAsia" w:ascii="仿宋_GB2312" w:hAnsi="仿宋_GB2312" w:eastAsia="仿宋_GB2312" w:cs="仿宋_GB2312"/>
                <w:bCs/>
                <w:color w:val="auto"/>
                <w:sz w:val="32"/>
                <w:szCs w:val="32"/>
                <w:vertAlign w:val="baseline"/>
                <w:lang w:val="en-US" w:eastAsia="zh-CN"/>
              </w:rPr>
              <w:t>1人</w:t>
            </w:r>
          </w:p>
        </w:tc>
      </w:tr>
      <w:tr w14:paraId="13D4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794" w:type="dxa"/>
            <w:shd w:val="clear" w:color="auto" w:fill="auto"/>
            <w:noWrap w:val="0"/>
            <w:vAlign w:val="center"/>
          </w:tcPr>
          <w:p w14:paraId="18247A56">
            <w:pPr>
              <w:pStyle w:val="14"/>
              <w:keepNext w:val="0"/>
              <w:keepLines w:val="0"/>
              <w:pageBreakBefore w:val="0"/>
              <w:widowControl w:val="0"/>
              <w:numPr>
                <w:ilvl w:val="0"/>
                <w:numId w:val="0"/>
              </w:numPr>
              <w:tabs>
                <w:tab w:val="left" w:pos="201"/>
              </w:tabs>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仿宋_GB2312" w:hAnsi="仿宋_GB2312" w:eastAsia="仿宋_GB2312" w:cs="仿宋_GB2312"/>
                <w:b w:val="0"/>
                <w:kern w:val="0"/>
                <w:sz w:val="32"/>
                <w:szCs w:val="32"/>
                <w:lang w:val="en-US" w:eastAsia="zh-CN" w:bidi="zh-CN"/>
              </w:rPr>
            </w:pPr>
            <w:r>
              <w:rPr>
                <w:rFonts w:hint="eastAsia" w:ascii="仿宋_GB2312" w:hAnsi="仿宋_GB2312" w:eastAsia="仿宋_GB2312" w:cs="仿宋_GB2312"/>
                <w:b w:val="0"/>
                <w:kern w:val="0"/>
                <w:sz w:val="32"/>
                <w:szCs w:val="32"/>
                <w:lang w:val="en-US" w:eastAsia="zh-CN" w:bidi="zh-CN"/>
              </w:rPr>
              <w:t>6</w:t>
            </w:r>
          </w:p>
        </w:tc>
        <w:tc>
          <w:tcPr>
            <w:tcW w:w="2490" w:type="dxa"/>
            <w:vMerge w:val="continue"/>
            <w:shd w:val="clear" w:color="auto" w:fill="auto"/>
            <w:noWrap w:val="0"/>
            <w:vAlign w:val="center"/>
          </w:tcPr>
          <w:p w14:paraId="4EAB35F3">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Cs/>
                <w:color w:val="auto"/>
                <w:sz w:val="32"/>
                <w:szCs w:val="32"/>
                <w:vertAlign w:val="baseline"/>
                <w:lang w:val="en-US" w:eastAsia="zh-CN"/>
              </w:rPr>
            </w:pPr>
          </w:p>
        </w:tc>
        <w:tc>
          <w:tcPr>
            <w:tcW w:w="2580" w:type="dxa"/>
            <w:shd w:val="clear" w:color="auto" w:fill="auto"/>
            <w:noWrap w:val="0"/>
            <w:vAlign w:val="center"/>
          </w:tcPr>
          <w:p w14:paraId="578D42D9">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lang w:val="en-US" w:eastAsia="zh-CN"/>
              </w:rPr>
              <w:t>方向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校招</w:t>
            </w:r>
            <w:r>
              <w:rPr>
                <w:rFonts w:hint="eastAsia" w:ascii="仿宋_GB2312" w:hAnsi="仿宋_GB2312" w:eastAsia="仿宋_GB2312" w:cs="仿宋_GB2312"/>
                <w:sz w:val="32"/>
                <w:szCs w:val="32"/>
                <w:lang w:eastAsia="zh-CN"/>
              </w:rPr>
              <w:t>）</w:t>
            </w:r>
          </w:p>
        </w:tc>
        <w:tc>
          <w:tcPr>
            <w:tcW w:w="2093" w:type="dxa"/>
            <w:shd w:val="clear" w:color="auto" w:fill="auto"/>
            <w:noWrap w:val="0"/>
            <w:vAlign w:val="center"/>
          </w:tcPr>
          <w:p w14:paraId="2EC13C1B">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Cs/>
                <w:color w:val="auto"/>
                <w:kern w:val="2"/>
                <w:sz w:val="32"/>
                <w:szCs w:val="32"/>
                <w:vertAlign w:val="baseline"/>
                <w:lang w:val="en-US" w:eastAsia="zh-CN" w:bidi="ar-SA"/>
              </w:rPr>
            </w:pPr>
            <w:r>
              <w:rPr>
                <w:rFonts w:hint="eastAsia" w:ascii="仿宋_GB2312" w:hAnsi="仿宋_GB2312" w:eastAsia="仿宋_GB2312" w:cs="仿宋_GB2312"/>
                <w:bCs/>
                <w:color w:val="auto"/>
                <w:sz w:val="32"/>
                <w:szCs w:val="32"/>
                <w:vertAlign w:val="baseline"/>
                <w:lang w:val="en-US" w:eastAsia="zh-CN"/>
              </w:rPr>
              <w:t>1人</w:t>
            </w:r>
          </w:p>
        </w:tc>
      </w:tr>
      <w:tr w14:paraId="57B2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794" w:type="dxa"/>
            <w:shd w:val="clear" w:color="auto" w:fill="auto"/>
            <w:noWrap w:val="0"/>
            <w:vAlign w:val="center"/>
          </w:tcPr>
          <w:p w14:paraId="2128A1B4">
            <w:pPr>
              <w:pStyle w:val="14"/>
              <w:keepNext w:val="0"/>
              <w:keepLines w:val="0"/>
              <w:pageBreakBefore w:val="0"/>
              <w:widowControl w:val="0"/>
              <w:numPr>
                <w:ilvl w:val="0"/>
                <w:numId w:val="0"/>
              </w:numPr>
              <w:tabs>
                <w:tab w:val="left" w:pos="201"/>
              </w:tabs>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仿宋_GB2312" w:hAnsi="仿宋_GB2312" w:eastAsia="仿宋_GB2312" w:cs="仿宋_GB2312"/>
                <w:b w:val="0"/>
                <w:kern w:val="0"/>
                <w:sz w:val="32"/>
                <w:szCs w:val="32"/>
                <w:lang w:val="en-US" w:eastAsia="zh-CN" w:bidi="zh-CN"/>
              </w:rPr>
            </w:pPr>
            <w:r>
              <w:rPr>
                <w:rFonts w:hint="eastAsia" w:ascii="仿宋_GB2312" w:hAnsi="仿宋_GB2312" w:eastAsia="仿宋_GB2312" w:cs="仿宋_GB2312"/>
                <w:b w:val="0"/>
                <w:kern w:val="0"/>
                <w:sz w:val="32"/>
                <w:szCs w:val="32"/>
                <w:lang w:val="en-US" w:eastAsia="zh-CN" w:bidi="zh-CN"/>
              </w:rPr>
              <w:t>7</w:t>
            </w:r>
          </w:p>
        </w:tc>
        <w:tc>
          <w:tcPr>
            <w:tcW w:w="2490" w:type="dxa"/>
            <w:vMerge w:val="continue"/>
            <w:shd w:val="clear" w:color="auto" w:fill="auto"/>
            <w:noWrap w:val="0"/>
            <w:vAlign w:val="center"/>
          </w:tcPr>
          <w:p w14:paraId="0A471A08">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Cs/>
                <w:color w:val="auto"/>
                <w:sz w:val="32"/>
                <w:szCs w:val="32"/>
                <w:vertAlign w:val="baseline"/>
                <w:lang w:val="en-US" w:eastAsia="zh-CN"/>
              </w:rPr>
            </w:pPr>
          </w:p>
        </w:tc>
        <w:tc>
          <w:tcPr>
            <w:tcW w:w="2580" w:type="dxa"/>
            <w:shd w:val="clear" w:color="auto" w:fill="auto"/>
            <w:noWrap w:val="0"/>
            <w:vAlign w:val="center"/>
          </w:tcPr>
          <w:p w14:paraId="00194661">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产业研究方向（校招）</w:t>
            </w:r>
          </w:p>
        </w:tc>
        <w:tc>
          <w:tcPr>
            <w:tcW w:w="2093" w:type="dxa"/>
            <w:shd w:val="clear" w:color="auto" w:fill="auto"/>
            <w:noWrap w:val="0"/>
            <w:vAlign w:val="center"/>
          </w:tcPr>
          <w:p w14:paraId="0DFCE6F1">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仿宋_GB2312" w:hAnsi="仿宋_GB2312" w:eastAsia="仿宋_GB2312" w:cs="仿宋_GB2312"/>
                <w:bCs/>
                <w:color w:val="auto"/>
                <w:sz w:val="32"/>
                <w:szCs w:val="32"/>
                <w:vertAlign w:val="baseline"/>
                <w:lang w:val="en-US" w:eastAsia="zh-CN"/>
              </w:rPr>
            </w:pPr>
            <w:r>
              <w:rPr>
                <w:rFonts w:hint="eastAsia" w:ascii="仿宋_GB2312" w:hAnsi="仿宋_GB2312" w:eastAsia="仿宋_GB2312" w:cs="仿宋_GB2312"/>
                <w:bCs/>
                <w:color w:val="auto"/>
                <w:sz w:val="32"/>
                <w:szCs w:val="32"/>
                <w:vertAlign w:val="baseline"/>
                <w:lang w:val="en-US" w:eastAsia="zh-CN"/>
              </w:rPr>
              <w:t>2人</w:t>
            </w:r>
          </w:p>
        </w:tc>
      </w:tr>
      <w:tr w14:paraId="424D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794" w:type="dxa"/>
            <w:shd w:val="clear" w:color="auto" w:fill="auto"/>
            <w:noWrap w:val="0"/>
            <w:vAlign w:val="center"/>
          </w:tcPr>
          <w:p w14:paraId="7F931FA5">
            <w:pPr>
              <w:pStyle w:val="14"/>
              <w:keepNext w:val="0"/>
              <w:keepLines w:val="0"/>
              <w:pageBreakBefore w:val="0"/>
              <w:widowControl w:val="0"/>
              <w:numPr>
                <w:ilvl w:val="0"/>
                <w:numId w:val="0"/>
              </w:numPr>
              <w:tabs>
                <w:tab w:val="left" w:pos="201"/>
              </w:tabs>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仿宋_GB2312" w:hAnsi="仿宋_GB2312" w:eastAsia="仿宋_GB2312" w:cs="仿宋_GB2312"/>
                <w:b w:val="0"/>
                <w:kern w:val="0"/>
                <w:sz w:val="32"/>
                <w:szCs w:val="32"/>
                <w:lang w:val="en-US" w:eastAsia="zh-CN" w:bidi="zh-CN"/>
              </w:rPr>
            </w:pPr>
            <w:r>
              <w:rPr>
                <w:rFonts w:hint="eastAsia" w:ascii="仿宋_GB2312" w:hAnsi="仿宋_GB2312" w:eastAsia="仿宋_GB2312" w:cs="仿宋_GB2312"/>
                <w:b w:val="0"/>
                <w:kern w:val="0"/>
                <w:sz w:val="32"/>
                <w:szCs w:val="32"/>
                <w:lang w:val="en-US" w:eastAsia="zh-CN" w:bidi="zh-CN"/>
              </w:rPr>
              <w:t>7</w:t>
            </w:r>
          </w:p>
        </w:tc>
        <w:tc>
          <w:tcPr>
            <w:tcW w:w="2490" w:type="dxa"/>
            <w:vMerge w:val="restart"/>
            <w:shd w:val="clear" w:color="auto" w:fill="auto"/>
            <w:noWrap w:val="0"/>
            <w:vAlign w:val="center"/>
          </w:tcPr>
          <w:p w14:paraId="376542A8">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Cs/>
                <w:color w:val="auto"/>
                <w:sz w:val="32"/>
                <w:szCs w:val="32"/>
                <w:vertAlign w:val="baseline"/>
                <w:lang w:val="en-US" w:eastAsia="zh-CN"/>
              </w:rPr>
            </w:pPr>
            <w:r>
              <w:rPr>
                <w:rFonts w:hint="eastAsia" w:ascii="仿宋_GB2312" w:hAnsi="仿宋_GB2312" w:eastAsia="仿宋_GB2312" w:cs="仿宋_GB2312"/>
                <w:bCs/>
                <w:color w:val="auto"/>
                <w:sz w:val="32"/>
                <w:szCs w:val="32"/>
                <w:vertAlign w:val="baseline"/>
                <w:lang w:val="en-US" w:eastAsia="zh-CN"/>
              </w:rPr>
              <w:t>郑州昶胜工程质量检测有限公司</w:t>
            </w:r>
          </w:p>
        </w:tc>
        <w:tc>
          <w:tcPr>
            <w:tcW w:w="2580" w:type="dxa"/>
            <w:shd w:val="clear" w:color="auto" w:fill="auto"/>
            <w:noWrap w:val="0"/>
            <w:vAlign w:val="center"/>
          </w:tcPr>
          <w:p w14:paraId="18EB0E15">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Cs/>
                <w:color w:val="auto"/>
                <w:sz w:val="32"/>
                <w:szCs w:val="32"/>
                <w:vertAlign w:val="baseline"/>
                <w:lang w:val="en-US" w:eastAsia="zh-CN"/>
              </w:rPr>
            </w:pPr>
            <w:r>
              <w:rPr>
                <w:rFonts w:hint="eastAsia" w:ascii="仿宋_GB2312" w:hAnsi="仿宋_GB2312" w:eastAsia="仿宋_GB2312" w:cs="仿宋_GB2312"/>
                <w:sz w:val="32"/>
                <w:szCs w:val="32"/>
                <w:lang w:eastAsia="zh-CN"/>
              </w:rPr>
              <w:t>行政专员</w:t>
            </w:r>
          </w:p>
        </w:tc>
        <w:tc>
          <w:tcPr>
            <w:tcW w:w="2093" w:type="dxa"/>
            <w:shd w:val="clear" w:color="auto" w:fill="auto"/>
            <w:noWrap w:val="0"/>
            <w:vAlign w:val="center"/>
          </w:tcPr>
          <w:p w14:paraId="63F3FEC5">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Cs/>
                <w:color w:val="auto"/>
                <w:sz w:val="32"/>
                <w:szCs w:val="32"/>
                <w:vertAlign w:val="baseline"/>
                <w:lang w:val="en-US" w:eastAsia="zh-CN"/>
              </w:rPr>
            </w:pPr>
            <w:r>
              <w:rPr>
                <w:rFonts w:hint="eastAsia" w:ascii="仿宋_GB2312" w:hAnsi="仿宋_GB2312" w:eastAsia="仿宋_GB2312" w:cs="仿宋_GB2312"/>
                <w:bCs/>
                <w:color w:val="auto"/>
                <w:sz w:val="32"/>
                <w:szCs w:val="32"/>
                <w:vertAlign w:val="baseline"/>
                <w:lang w:val="en-US" w:eastAsia="zh-CN"/>
              </w:rPr>
              <w:t>3人</w:t>
            </w:r>
          </w:p>
        </w:tc>
      </w:tr>
      <w:tr w14:paraId="253F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794" w:type="dxa"/>
            <w:shd w:val="clear" w:color="auto" w:fill="auto"/>
            <w:noWrap w:val="0"/>
            <w:vAlign w:val="center"/>
          </w:tcPr>
          <w:p w14:paraId="6B8CFB4A">
            <w:pPr>
              <w:pStyle w:val="14"/>
              <w:keepNext w:val="0"/>
              <w:keepLines w:val="0"/>
              <w:pageBreakBefore w:val="0"/>
              <w:widowControl w:val="0"/>
              <w:numPr>
                <w:ilvl w:val="0"/>
                <w:numId w:val="0"/>
              </w:numPr>
              <w:tabs>
                <w:tab w:val="left" w:pos="201"/>
              </w:tabs>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仿宋_GB2312" w:hAnsi="仿宋_GB2312" w:eastAsia="仿宋_GB2312" w:cs="仿宋_GB2312"/>
                <w:b w:val="0"/>
                <w:kern w:val="0"/>
                <w:sz w:val="32"/>
                <w:szCs w:val="32"/>
                <w:lang w:val="en-US" w:eastAsia="zh-CN" w:bidi="zh-CN"/>
              </w:rPr>
            </w:pPr>
            <w:r>
              <w:rPr>
                <w:rFonts w:hint="eastAsia" w:ascii="仿宋_GB2312" w:hAnsi="仿宋_GB2312" w:eastAsia="仿宋_GB2312" w:cs="仿宋_GB2312"/>
                <w:b w:val="0"/>
                <w:kern w:val="0"/>
                <w:sz w:val="32"/>
                <w:szCs w:val="32"/>
                <w:lang w:val="en-US" w:eastAsia="zh-CN" w:bidi="zh-CN"/>
              </w:rPr>
              <w:t>8</w:t>
            </w:r>
          </w:p>
        </w:tc>
        <w:tc>
          <w:tcPr>
            <w:tcW w:w="2490" w:type="dxa"/>
            <w:vMerge w:val="continue"/>
            <w:shd w:val="clear" w:color="auto" w:fill="auto"/>
            <w:noWrap w:val="0"/>
            <w:vAlign w:val="center"/>
          </w:tcPr>
          <w:p w14:paraId="5481F911">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Cs/>
                <w:color w:val="auto"/>
                <w:sz w:val="32"/>
                <w:szCs w:val="32"/>
                <w:vertAlign w:val="baseline"/>
                <w:lang w:val="en-US" w:eastAsia="zh-CN"/>
              </w:rPr>
            </w:pPr>
          </w:p>
        </w:tc>
        <w:tc>
          <w:tcPr>
            <w:tcW w:w="2580" w:type="dxa"/>
            <w:shd w:val="clear" w:color="auto" w:fill="auto"/>
            <w:noWrap w:val="0"/>
            <w:vAlign w:val="center"/>
          </w:tcPr>
          <w:p w14:paraId="1AE81F14">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仿宋_GB2312" w:hAnsi="仿宋_GB2312" w:eastAsia="仿宋_GB2312" w:cs="仿宋_GB2312"/>
                <w:bCs/>
                <w:color w:val="auto"/>
                <w:sz w:val="32"/>
                <w:szCs w:val="32"/>
                <w:vertAlign w:val="baseline"/>
                <w:lang w:val="en-US" w:eastAsia="zh-CN"/>
              </w:rPr>
            </w:pPr>
            <w:r>
              <w:rPr>
                <w:rFonts w:hint="eastAsia" w:ascii="仿宋_GB2312" w:hAnsi="仿宋_GB2312" w:eastAsia="仿宋_GB2312" w:cs="仿宋_GB2312"/>
                <w:bCs/>
                <w:color w:val="auto"/>
                <w:sz w:val="32"/>
                <w:szCs w:val="32"/>
                <w:vertAlign w:val="baseline"/>
                <w:lang w:val="en-US" w:eastAsia="zh-CN"/>
              </w:rPr>
              <w:t>财务专员</w:t>
            </w:r>
          </w:p>
        </w:tc>
        <w:tc>
          <w:tcPr>
            <w:tcW w:w="2093" w:type="dxa"/>
            <w:shd w:val="clear" w:color="auto" w:fill="auto"/>
            <w:noWrap w:val="0"/>
            <w:vAlign w:val="center"/>
          </w:tcPr>
          <w:p w14:paraId="39AA0E5B">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仿宋_GB2312" w:hAnsi="仿宋_GB2312" w:eastAsia="仿宋_GB2312" w:cs="仿宋_GB2312"/>
                <w:bCs/>
                <w:color w:val="auto"/>
                <w:sz w:val="32"/>
                <w:szCs w:val="32"/>
                <w:vertAlign w:val="baseline"/>
                <w:lang w:val="en-US" w:eastAsia="zh-CN"/>
              </w:rPr>
            </w:pPr>
            <w:r>
              <w:rPr>
                <w:rFonts w:hint="eastAsia" w:ascii="仿宋_GB2312" w:hAnsi="仿宋_GB2312" w:eastAsia="仿宋_GB2312" w:cs="仿宋_GB2312"/>
                <w:bCs/>
                <w:color w:val="auto"/>
                <w:sz w:val="32"/>
                <w:szCs w:val="32"/>
                <w:vertAlign w:val="baseline"/>
                <w:lang w:val="en-US" w:eastAsia="zh-CN"/>
              </w:rPr>
              <w:t>1人</w:t>
            </w:r>
          </w:p>
        </w:tc>
      </w:tr>
      <w:tr w14:paraId="5C66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794" w:type="dxa"/>
            <w:shd w:val="clear" w:color="auto" w:fill="auto"/>
            <w:noWrap w:val="0"/>
            <w:vAlign w:val="center"/>
          </w:tcPr>
          <w:p w14:paraId="22B6706C">
            <w:pPr>
              <w:pStyle w:val="14"/>
              <w:keepNext w:val="0"/>
              <w:keepLines w:val="0"/>
              <w:pageBreakBefore w:val="0"/>
              <w:widowControl w:val="0"/>
              <w:numPr>
                <w:ilvl w:val="0"/>
                <w:numId w:val="0"/>
              </w:numPr>
              <w:tabs>
                <w:tab w:val="left" w:pos="201"/>
              </w:tabs>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仿宋_GB2312" w:hAnsi="仿宋_GB2312" w:eastAsia="仿宋_GB2312" w:cs="仿宋_GB2312"/>
                <w:b w:val="0"/>
                <w:kern w:val="0"/>
                <w:sz w:val="32"/>
                <w:szCs w:val="32"/>
                <w:lang w:val="en-US" w:eastAsia="zh-CN" w:bidi="zh-CN"/>
              </w:rPr>
            </w:pPr>
            <w:r>
              <w:rPr>
                <w:rFonts w:hint="eastAsia" w:ascii="仿宋_GB2312" w:hAnsi="仿宋_GB2312" w:eastAsia="仿宋_GB2312" w:cs="仿宋_GB2312"/>
                <w:b w:val="0"/>
                <w:kern w:val="0"/>
                <w:sz w:val="32"/>
                <w:szCs w:val="32"/>
                <w:lang w:val="en-US" w:eastAsia="zh-CN" w:bidi="zh-CN"/>
              </w:rPr>
              <w:t>9</w:t>
            </w:r>
          </w:p>
        </w:tc>
        <w:tc>
          <w:tcPr>
            <w:tcW w:w="2490" w:type="dxa"/>
            <w:vMerge w:val="continue"/>
            <w:shd w:val="clear" w:color="auto" w:fill="auto"/>
            <w:noWrap w:val="0"/>
            <w:vAlign w:val="center"/>
          </w:tcPr>
          <w:p w14:paraId="44F82AAA">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Cs/>
                <w:color w:val="auto"/>
                <w:sz w:val="32"/>
                <w:szCs w:val="32"/>
                <w:vertAlign w:val="baseline"/>
                <w:lang w:val="en-US" w:eastAsia="zh-CN"/>
              </w:rPr>
            </w:pPr>
          </w:p>
        </w:tc>
        <w:tc>
          <w:tcPr>
            <w:tcW w:w="2580" w:type="dxa"/>
            <w:shd w:val="clear" w:color="auto" w:fill="auto"/>
            <w:noWrap w:val="0"/>
            <w:vAlign w:val="center"/>
          </w:tcPr>
          <w:p w14:paraId="48159CFF">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Cs/>
                <w:color w:val="auto"/>
                <w:sz w:val="32"/>
                <w:szCs w:val="32"/>
                <w:vertAlign w:val="baseline"/>
                <w:lang w:val="en-US" w:eastAsia="zh-CN"/>
              </w:rPr>
            </w:pPr>
            <w:r>
              <w:rPr>
                <w:rFonts w:hint="eastAsia" w:ascii="仿宋_GB2312" w:hAnsi="仿宋_GB2312" w:eastAsia="仿宋_GB2312" w:cs="仿宋_GB2312"/>
                <w:strike w:val="0"/>
                <w:dstrike w:val="0"/>
                <w:color w:val="auto"/>
                <w:sz w:val="32"/>
                <w:szCs w:val="32"/>
                <w:lang w:val="en-US" w:eastAsia="zh-CN"/>
              </w:rPr>
              <w:t>规划设计</w:t>
            </w:r>
            <w:r>
              <w:rPr>
                <w:rFonts w:hint="eastAsia" w:ascii="仿宋_GB2312" w:hAnsi="仿宋_GB2312" w:eastAsia="仿宋_GB2312" w:cs="仿宋_GB2312"/>
                <w:sz w:val="32"/>
                <w:szCs w:val="32"/>
                <w:lang w:val="en-US" w:eastAsia="zh-CN"/>
              </w:rPr>
              <w:t>方向</w:t>
            </w:r>
            <w:r>
              <w:rPr>
                <w:rFonts w:hint="eastAsia" w:ascii="仿宋_GB2312" w:hAnsi="仿宋_GB2312" w:eastAsia="仿宋_GB2312" w:cs="仿宋_GB2312"/>
                <w:strike w:val="0"/>
                <w:dstrike w:val="0"/>
                <w:color w:val="auto"/>
                <w:sz w:val="32"/>
                <w:szCs w:val="32"/>
                <w:lang w:val="en-US" w:eastAsia="zh-CN"/>
              </w:rPr>
              <w:t>（校招）</w:t>
            </w:r>
          </w:p>
        </w:tc>
        <w:tc>
          <w:tcPr>
            <w:tcW w:w="2093" w:type="dxa"/>
            <w:shd w:val="clear" w:color="auto" w:fill="auto"/>
            <w:noWrap w:val="0"/>
            <w:vAlign w:val="center"/>
          </w:tcPr>
          <w:p w14:paraId="4C2F5065">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仿宋_GB2312" w:hAnsi="仿宋_GB2312" w:eastAsia="仿宋_GB2312" w:cs="仿宋_GB2312"/>
                <w:bCs/>
                <w:color w:val="auto"/>
                <w:sz w:val="32"/>
                <w:szCs w:val="32"/>
                <w:vertAlign w:val="baseline"/>
                <w:lang w:val="en-US" w:eastAsia="zh-CN"/>
              </w:rPr>
            </w:pPr>
            <w:r>
              <w:rPr>
                <w:rFonts w:hint="eastAsia" w:ascii="仿宋_GB2312" w:hAnsi="仿宋_GB2312" w:eastAsia="仿宋_GB2312" w:cs="仿宋_GB2312"/>
                <w:bCs/>
                <w:color w:val="auto"/>
                <w:sz w:val="32"/>
                <w:szCs w:val="32"/>
                <w:vertAlign w:val="baseline"/>
                <w:lang w:val="en-US" w:eastAsia="zh-CN"/>
              </w:rPr>
              <w:t>1人</w:t>
            </w:r>
          </w:p>
        </w:tc>
      </w:tr>
      <w:tr w14:paraId="4157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4" w:type="dxa"/>
            <w:shd w:val="clear" w:color="auto" w:fill="auto"/>
            <w:noWrap w:val="0"/>
            <w:vAlign w:val="center"/>
          </w:tcPr>
          <w:p w14:paraId="27C8F3CF">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仿宋_GB2312" w:hAnsi="仿宋_GB2312" w:eastAsia="仿宋_GB2312" w:cs="仿宋_GB2312"/>
                <w:bCs/>
                <w:color w:val="auto"/>
                <w:kern w:val="2"/>
                <w:sz w:val="32"/>
                <w:szCs w:val="32"/>
                <w:vertAlign w:val="baseline"/>
                <w:lang w:val="en-US" w:eastAsia="zh-CN" w:bidi="ar-SA"/>
              </w:rPr>
            </w:pPr>
            <w:r>
              <w:rPr>
                <w:rFonts w:hint="eastAsia" w:ascii="仿宋_GB2312" w:hAnsi="仿宋_GB2312" w:eastAsia="仿宋_GB2312" w:cs="仿宋_GB2312"/>
                <w:bCs/>
                <w:color w:val="auto"/>
                <w:sz w:val="32"/>
                <w:szCs w:val="32"/>
                <w:vertAlign w:val="baseline"/>
                <w:lang w:val="en-US" w:eastAsia="zh-CN"/>
              </w:rPr>
              <w:t>10</w:t>
            </w:r>
          </w:p>
        </w:tc>
        <w:tc>
          <w:tcPr>
            <w:tcW w:w="2490" w:type="dxa"/>
            <w:noWrap w:val="0"/>
            <w:vAlign w:val="center"/>
          </w:tcPr>
          <w:p w14:paraId="19C35BBA">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Cs/>
                <w:color w:val="auto"/>
                <w:sz w:val="32"/>
                <w:szCs w:val="32"/>
                <w:vertAlign w:val="baseline"/>
                <w:lang w:val="en-US" w:eastAsia="zh-CN"/>
              </w:rPr>
            </w:pPr>
            <w:r>
              <w:rPr>
                <w:rFonts w:hint="eastAsia" w:ascii="仿宋_GB2312" w:hAnsi="仿宋_GB2312" w:eastAsia="仿宋_GB2312" w:cs="仿宋_GB2312"/>
                <w:bCs/>
                <w:color w:val="auto"/>
                <w:sz w:val="32"/>
                <w:szCs w:val="32"/>
                <w:vertAlign w:val="baseline"/>
                <w:lang w:val="en-US" w:eastAsia="zh-CN"/>
              </w:rPr>
              <w:t>新郑市领航产业招商有限公司</w:t>
            </w:r>
          </w:p>
        </w:tc>
        <w:tc>
          <w:tcPr>
            <w:tcW w:w="2580" w:type="dxa"/>
            <w:shd w:val="clear" w:color="auto" w:fill="auto"/>
            <w:noWrap w:val="0"/>
            <w:vAlign w:val="center"/>
          </w:tcPr>
          <w:p w14:paraId="5B0E15BA">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Cs/>
                <w:color w:val="auto"/>
                <w:sz w:val="32"/>
                <w:szCs w:val="32"/>
                <w:vertAlign w:val="baseline"/>
                <w:lang w:val="en-US" w:eastAsia="zh-CN"/>
              </w:rPr>
            </w:pPr>
            <w:r>
              <w:rPr>
                <w:rFonts w:hint="eastAsia" w:ascii="仿宋_GB2312" w:hAnsi="仿宋_GB2312" w:eastAsia="仿宋_GB2312" w:cs="仿宋_GB2312"/>
                <w:bCs/>
                <w:color w:val="auto"/>
                <w:sz w:val="32"/>
                <w:szCs w:val="32"/>
                <w:vertAlign w:val="baseline"/>
                <w:lang w:val="en-US" w:eastAsia="zh-CN"/>
              </w:rPr>
              <w:t>行政专员</w:t>
            </w:r>
          </w:p>
        </w:tc>
        <w:tc>
          <w:tcPr>
            <w:tcW w:w="2093" w:type="dxa"/>
            <w:shd w:val="clear" w:color="auto" w:fill="auto"/>
            <w:noWrap w:val="0"/>
            <w:vAlign w:val="center"/>
          </w:tcPr>
          <w:p w14:paraId="44AA7BC6">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Cs/>
                <w:color w:val="auto"/>
                <w:sz w:val="32"/>
                <w:szCs w:val="32"/>
                <w:vertAlign w:val="baseline"/>
                <w:lang w:val="en-US" w:eastAsia="zh-CN"/>
              </w:rPr>
            </w:pPr>
            <w:r>
              <w:rPr>
                <w:rFonts w:hint="eastAsia" w:ascii="仿宋_GB2312" w:hAnsi="仿宋_GB2312" w:eastAsia="仿宋_GB2312" w:cs="仿宋_GB2312"/>
                <w:bCs/>
                <w:color w:val="auto"/>
                <w:sz w:val="32"/>
                <w:szCs w:val="32"/>
                <w:vertAlign w:val="baseline"/>
                <w:lang w:val="en-US" w:eastAsia="zh-CN"/>
              </w:rPr>
              <w:t>2人</w:t>
            </w:r>
          </w:p>
        </w:tc>
      </w:tr>
      <w:tr w14:paraId="38A4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64" w:type="dxa"/>
            <w:gridSpan w:val="3"/>
            <w:noWrap w:val="0"/>
            <w:vAlign w:val="center"/>
          </w:tcPr>
          <w:p w14:paraId="5998A350">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Cs/>
                <w:color w:val="auto"/>
                <w:sz w:val="32"/>
                <w:szCs w:val="32"/>
                <w:vertAlign w:val="baseline"/>
                <w:lang w:val="en-US" w:eastAsia="zh-CN"/>
              </w:rPr>
            </w:pPr>
            <w:r>
              <w:rPr>
                <w:rFonts w:hint="eastAsia" w:ascii="仿宋_GB2312" w:hAnsi="仿宋_GB2312" w:eastAsia="仿宋_GB2312" w:cs="仿宋_GB2312"/>
                <w:bCs/>
                <w:color w:val="auto"/>
                <w:sz w:val="32"/>
                <w:szCs w:val="32"/>
                <w:vertAlign w:val="baseline"/>
                <w:lang w:val="en-US" w:eastAsia="zh-CN"/>
              </w:rPr>
              <w:t>共计</w:t>
            </w:r>
          </w:p>
        </w:tc>
        <w:tc>
          <w:tcPr>
            <w:tcW w:w="2093" w:type="dxa"/>
            <w:noWrap w:val="0"/>
            <w:vAlign w:val="center"/>
          </w:tcPr>
          <w:p w14:paraId="1A57EF2A">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bCs/>
                <w:color w:val="auto"/>
                <w:sz w:val="32"/>
                <w:szCs w:val="32"/>
                <w:vertAlign w:val="baseline"/>
                <w:lang w:val="en-US" w:eastAsia="zh-CN"/>
              </w:rPr>
            </w:pPr>
            <w:r>
              <w:rPr>
                <w:rFonts w:hint="eastAsia" w:ascii="仿宋_GB2312" w:hAnsi="仿宋_GB2312" w:eastAsia="仿宋_GB2312" w:cs="仿宋_GB2312"/>
                <w:bCs/>
                <w:color w:val="auto"/>
                <w:sz w:val="32"/>
                <w:szCs w:val="32"/>
                <w:vertAlign w:val="baseline"/>
                <w:lang w:val="en-US" w:eastAsia="zh-CN"/>
              </w:rPr>
              <w:t>17人</w:t>
            </w:r>
          </w:p>
        </w:tc>
      </w:tr>
    </w:tbl>
    <w:p w14:paraId="5722614B">
      <w:pPr>
        <w:overflowPunct w:val="0"/>
        <w:adjustRightInd w:val="0"/>
        <w:snapToGrid w:val="0"/>
        <w:spacing w:line="60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岗位详情见附件：《新郑市产业投资有限公司公开招聘岗位计划表》。</w:t>
      </w:r>
    </w:p>
    <w:p w14:paraId="0CFA4B40">
      <w:pPr>
        <w:overflowPunct w:val="0"/>
        <w:adjustRightInd w:val="0"/>
        <w:snapToGrid w:val="0"/>
        <w:spacing w:line="60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三、报名条件</w:t>
      </w:r>
    </w:p>
    <w:p w14:paraId="45FA76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b w:val="0"/>
          <w:bCs/>
          <w:sz w:val="32"/>
          <w:szCs w:val="32"/>
        </w:rPr>
      </w:pPr>
      <w:r>
        <w:rPr>
          <w:rFonts w:hint="eastAsia" w:ascii="楷体" w:hAnsi="楷体" w:eastAsia="楷体" w:cs="楷体"/>
          <w:b w:val="0"/>
          <w:bCs/>
          <w:sz w:val="32"/>
          <w:szCs w:val="32"/>
        </w:rPr>
        <w:t>（一）基本条件</w:t>
      </w:r>
    </w:p>
    <w:p w14:paraId="0153B479">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1.具有中华人民共和国国籍，拥护中国共产党的领导，热爱社会主义。</w:t>
      </w:r>
    </w:p>
    <w:p w14:paraId="2227F919">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2.具有坚定的政治信念和政治立场，热爱祖国，遵纪守法，清正廉洁，诚实守信，作风正派，职业操守和个人品行良好。</w:t>
      </w:r>
    </w:p>
    <w:p w14:paraId="73282FE1">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集团本部岗位具备国家承认的普通高等学校大学本科（含）及以上学历，集团下属子公司岗位具备国家承认的普通高等学校专科（含）及以上学历。</w:t>
      </w:r>
    </w:p>
    <w:p w14:paraId="33B26339">
      <w:pPr>
        <w:pStyle w:val="8"/>
        <w:spacing w:before="0" w:beforeAutospacing="0" w:after="0" w:afterAutospacing="0"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具有正常履行岗位职责的</w:t>
      </w:r>
      <w:r>
        <w:rPr>
          <w:rFonts w:hint="eastAsia" w:ascii="仿宋_GB2312" w:hAnsi="仿宋_GB2312" w:eastAsia="仿宋_GB2312" w:cs="仿宋_GB2312"/>
          <w:sz w:val="32"/>
          <w:szCs w:val="32"/>
          <w:highlight w:val="none"/>
          <w:lang w:val="en-US" w:eastAsia="zh-CN"/>
        </w:rPr>
        <w:t>身体和心理素质</w:t>
      </w:r>
      <w:r>
        <w:rPr>
          <w:rFonts w:hint="eastAsia" w:ascii="仿宋_GB2312" w:hAnsi="仿宋_GB2312" w:eastAsia="仿宋_GB2312" w:cs="仿宋_GB2312"/>
          <w:sz w:val="32"/>
          <w:szCs w:val="32"/>
          <w:highlight w:val="none"/>
        </w:rPr>
        <w:t>。</w:t>
      </w:r>
    </w:p>
    <w:p w14:paraId="26B3BA98">
      <w:pPr>
        <w:pStyle w:val="8"/>
        <w:spacing w:before="0" w:beforeAutospacing="0" w:after="0" w:afterAutospacing="0"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.具有</w:t>
      </w:r>
      <w:r>
        <w:rPr>
          <w:rFonts w:hint="eastAsia" w:ascii="仿宋_GB2312" w:hAnsi="仿宋_GB2312" w:eastAsia="仿宋_GB2312" w:cs="仿宋_GB2312"/>
          <w:sz w:val="32"/>
          <w:szCs w:val="32"/>
          <w:highlight w:val="none"/>
          <w:lang w:val="en-US" w:eastAsia="zh-CN"/>
        </w:rPr>
        <w:t>所招聘职位的相应专业背景和工作能力，且符合招聘职位的具体要求。</w:t>
      </w:r>
    </w:p>
    <w:p w14:paraId="68F7CA74">
      <w:pPr>
        <w:pStyle w:val="8"/>
        <w:spacing w:before="0" w:beforeAutospacing="0" w:after="0" w:afterAutospacing="0"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.具有良好的行政礼仪、严谨的工作作风、较强的工作责任心、较好的团队合作精神，服从组织分配。</w:t>
      </w:r>
    </w:p>
    <w:p w14:paraId="28826C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（二）有下列情况之一者，不得报名</w:t>
      </w:r>
    </w:p>
    <w:p w14:paraId="273EBF4E">
      <w:pPr>
        <w:pStyle w:val="8"/>
        <w:spacing w:before="0" w:beforeAutospacing="0" w:after="0" w:afterAutospacing="0"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1．具有《中华人民共和国公司法》第一百四十六条所</w:t>
      </w:r>
      <w:r>
        <w:rPr>
          <w:rFonts w:hint="eastAsia" w:ascii="仿宋_GB2312" w:hAnsi="仿宋_GB2312" w:eastAsia="仿宋_GB2312" w:cs="仿宋_GB2312"/>
          <w:sz w:val="32"/>
          <w:szCs w:val="32"/>
          <w:highlight w:val="none"/>
          <w:lang w:eastAsia="zh-CN"/>
        </w:rPr>
        <w:t>下列情形之一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p>
    <w:p w14:paraId="649F1569">
      <w:pPr>
        <w:pStyle w:val="8"/>
        <w:spacing w:before="0" w:beforeAutospacing="0" w:after="0" w:afterAutospacing="0"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2．正在接受审计，或涉嫌违纪违法正在接受有关机关审查尚未</w:t>
      </w:r>
      <w:r>
        <w:rPr>
          <w:rFonts w:hint="eastAsia" w:ascii="仿宋_GB2312" w:hAnsi="仿宋_GB2312" w:eastAsia="仿宋_GB2312" w:cs="仿宋_GB2312"/>
          <w:sz w:val="32"/>
          <w:szCs w:val="32"/>
          <w:highlight w:val="none"/>
          <w:lang w:eastAsia="zh-CN"/>
        </w:rPr>
        <w:t>作出</w:t>
      </w:r>
      <w:r>
        <w:rPr>
          <w:rFonts w:hint="eastAsia" w:ascii="仿宋_GB2312" w:hAnsi="仿宋_GB2312" w:eastAsia="仿宋_GB2312" w:cs="仿宋_GB2312"/>
          <w:sz w:val="32"/>
          <w:szCs w:val="32"/>
          <w:highlight w:val="none"/>
        </w:rPr>
        <w:t>结论的</w:t>
      </w:r>
      <w:r>
        <w:rPr>
          <w:rFonts w:hint="eastAsia" w:ascii="仿宋_GB2312" w:hAnsi="仿宋_GB2312" w:eastAsia="仿宋_GB2312" w:cs="仿宋_GB2312"/>
          <w:sz w:val="32"/>
          <w:szCs w:val="32"/>
          <w:highlight w:val="none"/>
          <w:lang w:eastAsia="zh-CN"/>
        </w:rPr>
        <w:t>。</w:t>
      </w:r>
    </w:p>
    <w:p w14:paraId="74A696E5">
      <w:pPr>
        <w:pStyle w:val="8"/>
        <w:spacing w:before="0" w:beforeAutospacing="0" w:after="0" w:afterAutospacing="0"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3．受到诫勉、组织处理、党纪政务处分等影响期未满或期满影响使用的</w:t>
      </w:r>
      <w:r>
        <w:rPr>
          <w:rFonts w:hint="eastAsia" w:ascii="仿宋_GB2312" w:hAnsi="仿宋_GB2312" w:eastAsia="仿宋_GB2312" w:cs="仿宋_GB2312"/>
          <w:sz w:val="32"/>
          <w:szCs w:val="32"/>
          <w:highlight w:val="none"/>
          <w:lang w:eastAsia="zh-CN"/>
        </w:rPr>
        <w:t>。</w:t>
      </w:r>
    </w:p>
    <w:p w14:paraId="6BEB9A13">
      <w:pPr>
        <w:pStyle w:val="8"/>
        <w:spacing w:before="0" w:beforeAutospacing="0" w:after="0" w:afterAutospacing="0"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4．因违纪违法被行政机关、事业单位、企业辞退（解除聘用合同）、开除的</w:t>
      </w:r>
      <w:r>
        <w:rPr>
          <w:rFonts w:hint="eastAsia" w:ascii="仿宋_GB2312" w:hAnsi="仿宋_GB2312" w:eastAsia="仿宋_GB2312" w:cs="仿宋_GB2312"/>
          <w:sz w:val="32"/>
          <w:szCs w:val="32"/>
          <w:highlight w:val="none"/>
          <w:lang w:eastAsia="zh-CN"/>
        </w:rPr>
        <w:t>。</w:t>
      </w:r>
    </w:p>
    <w:p w14:paraId="7490C2DE">
      <w:pPr>
        <w:pStyle w:val="8"/>
        <w:spacing w:before="0" w:beforeAutospacing="0" w:after="0" w:afterAutospacing="0"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5．受过刑事处罚的</w:t>
      </w:r>
      <w:r>
        <w:rPr>
          <w:rFonts w:hint="eastAsia" w:ascii="仿宋_GB2312" w:hAnsi="仿宋_GB2312" w:eastAsia="仿宋_GB2312" w:cs="仿宋_GB2312"/>
          <w:sz w:val="32"/>
          <w:szCs w:val="32"/>
          <w:highlight w:val="none"/>
          <w:lang w:eastAsia="zh-CN"/>
        </w:rPr>
        <w:t>。</w:t>
      </w:r>
    </w:p>
    <w:p w14:paraId="4F3FDFED">
      <w:pPr>
        <w:pStyle w:val="8"/>
        <w:spacing w:before="0" w:beforeAutospacing="0" w:after="0" w:afterAutospacing="0"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eastAsia="zh-CN"/>
        </w:rPr>
        <w:t>．作</w:t>
      </w:r>
      <w:r>
        <w:rPr>
          <w:rFonts w:hint="eastAsia" w:ascii="仿宋_GB2312" w:hAnsi="仿宋_GB2312" w:eastAsia="仿宋_GB2312" w:cs="仿宋_GB2312"/>
          <w:sz w:val="32"/>
          <w:szCs w:val="32"/>
          <w:highlight w:val="none"/>
        </w:rPr>
        <w:t>为失信被执行人的或个人在企业经营管理活动中有弄虚作假记录的</w:t>
      </w:r>
      <w:r>
        <w:rPr>
          <w:rFonts w:hint="eastAsia" w:ascii="仿宋_GB2312" w:hAnsi="仿宋_GB2312" w:eastAsia="仿宋_GB2312" w:cs="仿宋_GB2312"/>
          <w:sz w:val="32"/>
          <w:szCs w:val="32"/>
          <w:highlight w:val="none"/>
          <w:lang w:eastAsia="zh-CN"/>
        </w:rPr>
        <w:t>。</w:t>
      </w:r>
    </w:p>
    <w:p w14:paraId="132CD0D4">
      <w:pPr>
        <w:pStyle w:val="8"/>
        <w:spacing w:before="0" w:beforeAutospacing="0" w:after="0" w:afterAutospacing="0"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7．配偶已移居国（境）外，或者没有配偶，子女均已移居国（境）外的</w:t>
      </w:r>
      <w:r>
        <w:rPr>
          <w:rFonts w:hint="eastAsia" w:ascii="仿宋_GB2312" w:hAnsi="仿宋_GB2312" w:eastAsia="仿宋_GB2312" w:cs="仿宋_GB2312"/>
          <w:sz w:val="32"/>
          <w:szCs w:val="32"/>
          <w:highlight w:val="none"/>
          <w:lang w:eastAsia="zh-CN"/>
        </w:rPr>
        <w:t>。</w:t>
      </w:r>
    </w:p>
    <w:p w14:paraId="5340515B">
      <w:pPr>
        <w:pStyle w:val="8"/>
        <w:spacing w:before="0" w:beforeAutospacing="0" w:after="0" w:afterAutospacing="0"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．有其他不适宜聘用情形的。</w:t>
      </w:r>
    </w:p>
    <w:p w14:paraId="4066235B">
      <w:pPr>
        <w:overflowPunct w:val="0"/>
        <w:spacing w:line="600" w:lineRule="exact"/>
        <w:ind w:firstLine="640" w:firstLineChars="200"/>
        <w:rPr>
          <w:rFonts w:ascii="楷体" w:hAnsi="楷体" w:eastAsia="楷体" w:cs="楷体"/>
          <w:sz w:val="32"/>
          <w:szCs w:val="32"/>
          <w:highlight w:val="none"/>
        </w:rPr>
      </w:pPr>
      <w:r>
        <w:rPr>
          <w:rFonts w:ascii="楷体" w:hAnsi="楷体" w:eastAsia="楷体" w:cs="楷体"/>
          <w:sz w:val="32"/>
          <w:szCs w:val="32"/>
          <w:highlight w:val="none"/>
        </w:rPr>
        <w:t>（三）其他条件</w:t>
      </w:r>
    </w:p>
    <w:p w14:paraId="78C7ABD8">
      <w:pPr>
        <w:pStyle w:val="8"/>
        <w:spacing w:before="0" w:beforeAutospacing="0" w:after="0" w:afterAutospacing="0"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1．年龄的计算方式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周岁及以下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即19</w:t>
      </w:r>
      <w:r>
        <w:rPr>
          <w:rFonts w:hint="eastAsia" w:ascii="仿宋_GB2312" w:hAnsi="仿宋_GB2312" w:eastAsia="仿宋_GB2312" w:cs="仿宋_GB2312"/>
          <w:sz w:val="32"/>
          <w:szCs w:val="32"/>
          <w:highlight w:val="none"/>
          <w:lang w:val="en-US" w:eastAsia="zh-CN"/>
        </w:rPr>
        <w:t>84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日以后出生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14:paraId="29A1249B">
      <w:pPr>
        <w:pStyle w:val="8"/>
        <w:spacing w:before="0" w:beforeAutospacing="0" w:after="0" w:afterAutospacing="0"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2．工作年限：按足年足月累计计算，不包含在校期间的社会实践、兼职等经历。</w:t>
      </w:r>
    </w:p>
    <w:p w14:paraId="64E1BB69">
      <w:pPr>
        <w:pStyle w:val="8"/>
        <w:spacing w:before="0" w:beforeAutospacing="0" w:after="0" w:afterAutospacing="0" w:line="600" w:lineRule="exact"/>
        <w:ind w:firstLine="640" w:firstLineChars="200"/>
        <w:rPr>
          <w:rFonts w:ascii="仿宋" w:hAnsi="仿宋" w:eastAsia="仿宋" w:cs="仿宋"/>
          <w:sz w:val="32"/>
          <w:szCs w:val="32"/>
          <w:highlight w:val="none"/>
        </w:rPr>
      </w:pPr>
      <w:r>
        <w:rPr>
          <w:rFonts w:hint="eastAsia" w:ascii="仿宋_GB2312" w:hAnsi="仿宋_GB2312" w:eastAsia="仿宋_GB2312" w:cs="仿宋_GB2312"/>
          <w:sz w:val="32"/>
          <w:szCs w:val="32"/>
          <w:highlight w:val="none"/>
        </w:rPr>
        <w:t>3．特别优秀者可适当放宽。</w:t>
      </w:r>
    </w:p>
    <w:p w14:paraId="60EA4A5A">
      <w:pPr>
        <w:overflowPunct w:val="0"/>
        <w:adjustRightInd w:val="0"/>
        <w:snapToGrid w:val="0"/>
        <w:spacing w:line="60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四、招聘流程</w:t>
      </w:r>
    </w:p>
    <w:p w14:paraId="040A04EB">
      <w:pPr>
        <w:pStyle w:val="8"/>
        <w:spacing w:before="0" w:beforeAutospacing="0" w:after="0" w:afterAutospacing="0"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招聘程序：发布公告、网上报名、资格审查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综合考评、背景调查、体检、研究聘用、公示、聘用签约。</w:t>
      </w:r>
    </w:p>
    <w:p w14:paraId="42E1A7DA">
      <w:pPr>
        <w:overflowPunct w:val="0"/>
        <w:spacing w:line="600" w:lineRule="exact"/>
        <w:ind w:firstLine="640" w:firstLineChars="200"/>
        <w:rPr>
          <w:rFonts w:ascii="楷体" w:hAnsi="楷体" w:eastAsia="楷体" w:cs="楷体"/>
          <w:sz w:val="32"/>
          <w:szCs w:val="32"/>
          <w:highlight w:val="none"/>
        </w:rPr>
      </w:pPr>
      <w:r>
        <w:rPr>
          <w:rFonts w:ascii="楷体" w:hAnsi="楷体" w:eastAsia="楷体" w:cs="楷体"/>
          <w:sz w:val="32"/>
          <w:szCs w:val="32"/>
          <w:highlight w:val="none"/>
        </w:rPr>
        <w:t>（一）发布公告</w:t>
      </w:r>
    </w:p>
    <w:p w14:paraId="7A80BE1B">
      <w:pPr>
        <w:overflowPunct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本次招聘通过黄河人才网（https://www.huanghehr.com</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等渠道进行发布宣传。</w:t>
      </w:r>
    </w:p>
    <w:p w14:paraId="0C3CC0ED">
      <w:pPr>
        <w:overflowPunct w:val="0"/>
        <w:spacing w:line="600" w:lineRule="exact"/>
        <w:ind w:firstLine="640" w:firstLineChars="200"/>
        <w:rPr>
          <w:rFonts w:ascii="楷体" w:hAnsi="楷体" w:eastAsia="楷体" w:cs="楷体"/>
          <w:sz w:val="32"/>
          <w:szCs w:val="32"/>
          <w:highlight w:val="none"/>
        </w:rPr>
      </w:pPr>
      <w:r>
        <w:rPr>
          <w:rFonts w:ascii="楷体" w:hAnsi="楷体" w:eastAsia="楷体" w:cs="楷体"/>
          <w:sz w:val="32"/>
          <w:szCs w:val="32"/>
          <w:highlight w:val="none"/>
        </w:rPr>
        <w:t>（二）网上报名</w:t>
      </w:r>
    </w:p>
    <w:p w14:paraId="0F5487D6">
      <w:pPr>
        <w:widowControl/>
        <w:adjustRightInd w:val="0"/>
        <w:snapToGrid w:val="0"/>
        <w:spacing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bidi="ar"/>
        </w:rPr>
        <w:t>本次报名采用网上报名的方式，每人限报一个岗位，重复投递无效</w:t>
      </w:r>
      <w:r>
        <w:rPr>
          <w:rFonts w:hint="eastAsia" w:ascii="仿宋_GB2312" w:hAnsi="仿宋_GB2312" w:eastAsia="仿宋_GB2312" w:cs="仿宋_GB2312"/>
          <w:sz w:val="32"/>
          <w:szCs w:val="32"/>
          <w:highlight w:val="none"/>
          <w:lang w:eastAsia="zh-CN" w:bidi="ar"/>
        </w:rPr>
        <w:t>。</w:t>
      </w:r>
    </w:p>
    <w:p w14:paraId="4FAC315D">
      <w:pPr>
        <w:pStyle w:val="8"/>
        <w:numPr>
          <w:ilvl w:val="0"/>
          <w:numId w:val="1"/>
        </w:numPr>
        <w:spacing w:before="0" w:beforeAutospacing="0" w:after="0" w:afterAutospacing="0" w:line="60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报名时间：</w:t>
      </w:r>
    </w:p>
    <w:p w14:paraId="4052B662">
      <w:pPr>
        <w:widowControl/>
        <w:adjustRightInd w:val="0"/>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bidi="ar"/>
        </w:rPr>
        <w:t>202</w:t>
      </w:r>
      <w:r>
        <w:rPr>
          <w:rFonts w:hint="eastAsia" w:ascii="仿宋_GB2312" w:hAnsi="仿宋_GB2312" w:eastAsia="仿宋_GB2312" w:cs="仿宋_GB2312"/>
          <w:sz w:val="32"/>
          <w:szCs w:val="32"/>
          <w:highlight w:val="none"/>
          <w:lang w:val="en-US" w:eastAsia="zh-CN" w:bidi="ar"/>
        </w:rPr>
        <w:t>5</w:t>
      </w:r>
      <w:r>
        <w:rPr>
          <w:rFonts w:hint="eastAsia" w:ascii="仿宋_GB2312" w:hAnsi="仿宋_GB2312" w:eastAsia="仿宋_GB2312" w:cs="仿宋_GB2312"/>
          <w:sz w:val="32"/>
          <w:szCs w:val="32"/>
          <w:highlight w:val="none"/>
          <w:lang w:bidi="ar"/>
        </w:rPr>
        <w:t>年</w:t>
      </w:r>
      <w:r>
        <w:rPr>
          <w:rFonts w:hint="eastAsia" w:ascii="仿宋_GB2312" w:hAnsi="仿宋_GB2312" w:eastAsia="仿宋_GB2312" w:cs="仿宋_GB2312"/>
          <w:sz w:val="32"/>
          <w:szCs w:val="32"/>
          <w:highlight w:val="none"/>
          <w:lang w:val="en-US" w:eastAsia="zh-CN" w:bidi="ar"/>
        </w:rPr>
        <w:t>3月3</w:t>
      </w:r>
      <w:r>
        <w:rPr>
          <w:rFonts w:hint="eastAsia" w:ascii="仿宋_GB2312" w:hAnsi="仿宋_GB2312" w:eastAsia="仿宋_GB2312" w:cs="仿宋_GB2312"/>
          <w:sz w:val="32"/>
          <w:szCs w:val="32"/>
          <w:highlight w:val="none"/>
          <w:lang w:bidi="ar"/>
        </w:rPr>
        <w:t>日</w:t>
      </w:r>
      <w:r>
        <w:rPr>
          <w:rFonts w:hint="eastAsia" w:ascii="仿宋_GB2312" w:hAnsi="仿宋_GB2312" w:eastAsia="仿宋_GB2312" w:cs="仿宋_GB2312"/>
          <w:sz w:val="32"/>
          <w:szCs w:val="32"/>
          <w:highlight w:val="none"/>
          <w:lang w:eastAsia="zh-CN" w:bidi="ar"/>
        </w:rPr>
        <w:t>—</w:t>
      </w:r>
      <w:r>
        <w:rPr>
          <w:rFonts w:hint="eastAsia" w:ascii="仿宋_GB2312" w:hAnsi="仿宋_GB2312" w:eastAsia="仿宋_GB2312" w:cs="仿宋_GB2312"/>
          <w:sz w:val="32"/>
          <w:szCs w:val="32"/>
          <w:highlight w:val="none"/>
          <w:lang w:bidi="ar"/>
        </w:rPr>
        <w:t>202</w:t>
      </w:r>
      <w:r>
        <w:rPr>
          <w:rFonts w:hint="eastAsia" w:ascii="仿宋_GB2312" w:hAnsi="仿宋_GB2312" w:eastAsia="仿宋_GB2312" w:cs="仿宋_GB2312"/>
          <w:sz w:val="32"/>
          <w:szCs w:val="32"/>
          <w:highlight w:val="none"/>
          <w:lang w:val="en-US" w:eastAsia="zh-CN" w:bidi="ar"/>
        </w:rPr>
        <w:t>5</w:t>
      </w:r>
      <w:r>
        <w:rPr>
          <w:rFonts w:hint="eastAsia" w:ascii="仿宋_GB2312" w:hAnsi="仿宋_GB2312" w:eastAsia="仿宋_GB2312" w:cs="仿宋_GB2312"/>
          <w:sz w:val="32"/>
          <w:szCs w:val="32"/>
          <w:highlight w:val="none"/>
          <w:lang w:bidi="ar"/>
        </w:rPr>
        <w:t>年</w:t>
      </w:r>
      <w:r>
        <w:rPr>
          <w:rFonts w:hint="eastAsia" w:ascii="仿宋_GB2312" w:hAnsi="仿宋_GB2312" w:eastAsia="仿宋_GB2312" w:cs="仿宋_GB2312"/>
          <w:sz w:val="32"/>
          <w:szCs w:val="32"/>
          <w:highlight w:val="none"/>
          <w:lang w:val="en-US" w:eastAsia="zh-CN" w:bidi="ar"/>
        </w:rPr>
        <w:t>3月7</w:t>
      </w:r>
      <w:r>
        <w:rPr>
          <w:rFonts w:hint="eastAsia" w:ascii="仿宋_GB2312" w:hAnsi="仿宋_GB2312" w:eastAsia="仿宋_GB2312" w:cs="仿宋_GB2312"/>
          <w:sz w:val="32"/>
          <w:szCs w:val="32"/>
          <w:highlight w:val="none"/>
          <w:lang w:bidi="ar"/>
        </w:rPr>
        <w:t>日18</w:t>
      </w:r>
      <w:r>
        <w:rPr>
          <w:rFonts w:hint="eastAsia" w:ascii="仿宋_GB2312" w:hAnsi="仿宋_GB2312" w:eastAsia="仿宋_GB2312" w:cs="仿宋_GB2312"/>
          <w:sz w:val="32"/>
          <w:szCs w:val="32"/>
          <w:highlight w:val="none"/>
          <w:lang w:eastAsia="zh-CN" w:bidi="ar"/>
        </w:rPr>
        <w:t>:</w:t>
      </w:r>
      <w:r>
        <w:rPr>
          <w:rFonts w:hint="eastAsia" w:ascii="仿宋_GB2312" w:hAnsi="仿宋_GB2312" w:eastAsia="仿宋_GB2312" w:cs="仿宋_GB2312"/>
          <w:sz w:val="32"/>
          <w:szCs w:val="32"/>
          <w:highlight w:val="none"/>
          <w:lang w:bidi="ar"/>
        </w:rPr>
        <w:t>00，逾期不再受理</w:t>
      </w:r>
      <w:r>
        <w:rPr>
          <w:rFonts w:hint="eastAsia" w:ascii="仿宋_GB2312" w:hAnsi="仿宋_GB2312" w:eastAsia="仿宋_GB2312" w:cs="仿宋_GB2312"/>
          <w:sz w:val="32"/>
          <w:szCs w:val="32"/>
          <w:highlight w:val="none"/>
        </w:rPr>
        <w:t>。</w:t>
      </w:r>
    </w:p>
    <w:p w14:paraId="0882C6FD">
      <w:pPr>
        <w:pStyle w:val="8"/>
        <w:numPr>
          <w:ilvl w:val="0"/>
          <w:numId w:val="1"/>
        </w:numPr>
        <w:spacing w:before="0" w:beforeAutospacing="0" w:after="0" w:afterAutospacing="0" w:line="60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报名方式：</w:t>
      </w:r>
    </w:p>
    <w:p w14:paraId="18AE123F">
      <w:pPr>
        <w:widowControl/>
        <w:adjustRightInd w:val="0"/>
        <w:snapToGrid w:val="0"/>
        <w:spacing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bidi="ar"/>
        </w:rPr>
        <w:t>登录黄河人才网（www.huanghehr.com）搜索“</w:t>
      </w:r>
      <w:r>
        <w:rPr>
          <w:rFonts w:hint="eastAsia" w:ascii="仿宋_GB2312" w:hAnsi="仿宋_GB2312" w:eastAsia="仿宋_GB2312" w:cs="仿宋_GB2312"/>
          <w:sz w:val="32"/>
          <w:szCs w:val="32"/>
          <w:highlight w:val="none"/>
          <w:lang w:eastAsia="zh-CN" w:bidi="ar"/>
        </w:rPr>
        <w:t>新郑市产业投资有限公司</w:t>
      </w:r>
      <w:r>
        <w:rPr>
          <w:rFonts w:hint="eastAsia" w:ascii="仿宋_GB2312" w:hAnsi="仿宋_GB2312" w:eastAsia="仿宋_GB2312" w:cs="仿宋_GB2312"/>
          <w:sz w:val="32"/>
          <w:szCs w:val="32"/>
          <w:highlight w:val="none"/>
          <w:lang w:bidi="ar"/>
        </w:rPr>
        <w:t>”在相应公司及岗位投递简历，此网站为本次</w:t>
      </w:r>
      <w:r>
        <w:rPr>
          <w:rFonts w:hint="eastAsia" w:ascii="仿宋_GB2312" w:hAnsi="仿宋_GB2312" w:eastAsia="仿宋_GB2312" w:cs="仿宋_GB2312"/>
          <w:sz w:val="32"/>
          <w:szCs w:val="32"/>
          <w:highlight w:val="none"/>
          <w:lang w:eastAsia="zh-CN" w:bidi="ar"/>
        </w:rPr>
        <w:t>招聘</w:t>
      </w:r>
      <w:r>
        <w:rPr>
          <w:rFonts w:hint="eastAsia" w:ascii="仿宋_GB2312" w:hAnsi="仿宋_GB2312" w:eastAsia="仿宋_GB2312" w:cs="仿宋_GB2312"/>
          <w:sz w:val="32"/>
          <w:szCs w:val="32"/>
          <w:highlight w:val="none"/>
          <w:lang w:bidi="ar"/>
        </w:rPr>
        <w:t>唯一官方报名渠道</w:t>
      </w:r>
      <w:r>
        <w:rPr>
          <w:rFonts w:hint="eastAsia" w:ascii="仿宋_GB2312" w:hAnsi="仿宋_GB2312" w:eastAsia="仿宋_GB2312" w:cs="仿宋_GB2312"/>
          <w:sz w:val="32"/>
          <w:szCs w:val="32"/>
          <w:highlight w:val="none"/>
          <w:lang w:eastAsia="zh-CN" w:bidi="ar"/>
        </w:rPr>
        <w:t>。</w:t>
      </w:r>
    </w:p>
    <w:p w14:paraId="4CCAD244">
      <w:pPr>
        <w:pStyle w:val="8"/>
        <w:numPr>
          <w:ilvl w:val="0"/>
          <w:numId w:val="1"/>
        </w:numPr>
        <w:spacing w:before="0" w:beforeAutospacing="0" w:after="0" w:afterAutospacing="0" w:line="60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报名需提交材料：</w:t>
      </w:r>
    </w:p>
    <w:p w14:paraId="6C80C24D">
      <w:pPr>
        <w:pStyle w:val="8"/>
        <w:spacing w:before="0" w:beforeAutospacing="0" w:after="0" w:afterAutospacing="0"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在投递岗位时，需将以下所有材料统一打包压缩，并将压缩文件命名为“岗位名称＋姓名”，通过黄河人才网上传到简历附件：</w:t>
      </w:r>
    </w:p>
    <w:p w14:paraId="1A66321D">
      <w:pPr>
        <w:widowControl/>
        <w:spacing w:line="60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bidi="ar"/>
        </w:rPr>
        <w:t xml:space="preserve">（1）近期免冠证件照（一寸蓝底电子彩照）。 </w:t>
      </w:r>
    </w:p>
    <w:p w14:paraId="7285EBBF">
      <w:pPr>
        <w:widowControl/>
        <w:spacing w:line="60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bidi="ar"/>
        </w:rPr>
        <w:t>（2）身份证</w:t>
      </w:r>
      <w:r>
        <w:rPr>
          <w:rFonts w:hint="eastAsia" w:ascii="仿宋_GB2312" w:hAnsi="仿宋_GB2312" w:eastAsia="仿宋_GB2312" w:cs="仿宋_GB2312"/>
          <w:color w:val="000000"/>
          <w:kern w:val="0"/>
          <w:sz w:val="32"/>
          <w:szCs w:val="32"/>
          <w:highlight w:val="none"/>
          <w:lang w:eastAsia="zh-CN" w:bidi="ar"/>
        </w:rPr>
        <w:t>（</w:t>
      </w:r>
      <w:r>
        <w:rPr>
          <w:rFonts w:hint="eastAsia" w:ascii="仿宋_GB2312" w:hAnsi="仿宋_GB2312" w:eastAsia="仿宋_GB2312" w:cs="仿宋_GB2312"/>
          <w:color w:val="000000"/>
          <w:kern w:val="0"/>
          <w:sz w:val="32"/>
          <w:szCs w:val="32"/>
          <w:highlight w:val="none"/>
          <w:lang w:bidi="ar"/>
        </w:rPr>
        <w:t>正反面扫描在一张 A4 纸中</w:t>
      </w:r>
      <w:r>
        <w:rPr>
          <w:rFonts w:hint="eastAsia" w:ascii="仿宋_GB2312" w:hAnsi="仿宋_GB2312" w:eastAsia="仿宋_GB2312" w:cs="仿宋_GB2312"/>
          <w:color w:val="000000"/>
          <w:kern w:val="0"/>
          <w:sz w:val="32"/>
          <w:szCs w:val="32"/>
          <w:highlight w:val="none"/>
          <w:lang w:eastAsia="zh-CN" w:bidi="ar"/>
        </w:rPr>
        <w:t>）</w:t>
      </w:r>
      <w:r>
        <w:rPr>
          <w:rFonts w:hint="eastAsia" w:ascii="仿宋_GB2312" w:hAnsi="仿宋_GB2312" w:eastAsia="仿宋_GB2312" w:cs="仿宋_GB2312"/>
          <w:color w:val="000000"/>
          <w:kern w:val="0"/>
          <w:sz w:val="32"/>
          <w:szCs w:val="32"/>
          <w:highlight w:val="none"/>
          <w:lang w:bidi="ar"/>
        </w:rPr>
        <w:t xml:space="preserve">。 </w:t>
      </w:r>
    </w:p>
    <w:p w14:paraId="1A50E7B2">
      <w:pPr>
        <w:widowControl/>
        <w:spacing w:line="60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bidi="ar"/>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国家承认的学历</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证书（国内学历还需提供有效期内的教育部学历证书电子注册备案表或学历认证报告，国（境）外学历还需提供教育部留学服务中心出具的认证报告）。</w:t>
      </w:r>
    </w:p>
    <w:p w14:paraId="4F18CB5E">
      <w:pPr>
        <w:widowControl/>
        <w:spacing w:line="60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bidi="ar"/>
        </w:rPr>
        <w:t xml:space="preserve">（4）专业技术职称、职业（执业）资格证书。 </w:t>
      </w:r>
    </w:p>
    <w:p w14:paraId="20D51BCE">
      <w:pPr>
        <w:widowControl/>
        <w:spacing w:line="60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bidi="ar"/>
        </w:rPr>
        <w:t>（5）业绩证明材料及个人荣誉证明等。</w:t>
      </w:r>
    </w:p>
    <w:p w14:paraId="2B879044">
      <w:pPr>
        <w:adjustRightInd w:val="0"/>
        <w:spacing w:line="600" w:lineRule="exact"/>
        <w:ind w:firstLine="640" w:firstLineChars="200"/>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w:t>
      </w:r>
      <w:r>
        <w:rPr>
          <w:rFonts w:hint="eastAsia" w:ascii="楷体" w:hAnsi="楷体" w:eastAsia="楷体" w:cs="楷体"/>
          <w:color w:val="000000" w:themeColor="text1"/>
          <w:sz w:val="32"/>
          <w:szCs w:val="32"/>
          <w:highlight w:val="none"/>
          <w:lang w:val="en-US" w:eastAsia="zh-CN"/>
          <w14:textFill>
            <w14:solidFill>
              <w14:schemeClr w14:val="tx1"/>
            </w14:solidFill>
          </w14:textFill>
        </w:rPr>
        <w:t>三</w:t>
      </w:r>
      <w:r>
        <w:rPr>
          <w:rFonts w:hint="eastAsia" w:ascii="楷体" w:hAnsi="楷体" w:eastAsia="楷体" w:cs="楷体"/>
          <w:color w:val="000000" w:themeColor="text1"/>
          <w:sz w:val="32"/>
          <w:szCs w:val="32"/>
          <w:highlight w:val="none"/>
          <w14:textFill>
            <w14:solidFill>
              <w14:schemeClr w14:val="tx1"/>
            </w14:solidFill>
          </w14:textFill>
        </w:rPr>
        <w:t>）资格审查</w:t>
      </w:r>
    </w:p>
    <w:p w14:paraId="5269CF39">
      <w:pPr>
        <w:pStyle w:val="9"/>
        <w:keepNext w:val="0"/>
        <w:keepLines w:val="0"/>
        <w:pageBreakBefore w:val="0"/>
        <w:widowControl w:val="0"/>
        <w:numPr>
          <w:ilvl w:val="0"/>
          <w:numId w:val="0"/>
        </w:numPr>
        <w:kinsoku/>
        <w:wordWrap/>
        <w:overflowPunct/>
        <w:topLinePunct w:val="0"/>
        <w:autoSpaceDE/>
        <w:autoSpaceDN/>
        <w:bidi w:val="0"/>
        <w:adjustRightInd/>
        <w:snapToGrid/>
        <w:spacing w:before="0" w:after="0"/>
        <w:ind w:leftChars="0" w:firstLine="640" w:firstLineChars="200"/>
        <w:textAlignment w:val="auto"/>
        <w:rPr>
          <w:highlight w: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附件《新郑市产业投资有限公司公开招聘岗位计划表》要求</w:t>
      </w:r>
      <w:r>
        <w:rPr>
          <w:rFonts w:hint="eastAsia" w:ascii="仿宋_GB2312" w:hAnsi="仿宋_GB2312" w:eastAsia="仿宋_GB2312" w:cs="仿宋_GB2312"/>
          <w:color w:val="000000" w:themeColor="text1"/>
          <w:sz w:val="32"/>
          <w:szCs w:val="32"/>
          <w:highlight w:val="none"/>
          <w14:textFill>
            <w14:solidFill>
              <w14:schemeClr w14:val="tx1"/>
            </w14:solidFill>
          </w14:textFill>
        </w:rPr>
        <w:t>进行资格审查，审查过程贯穿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招聘</w:t>
      </w:r>
      <w:r>
        <w:rPr>
          <w:rFonts w:hint="eastAsia" w:ascii="仿宋_GB2312" w:hAnsi="仿宋_GB2312" w:eastAsia="仿宋_GB2312" w:cs="仿宋_GB2312"/>
          <w:color w:val="000000" w:themeColor="text1"/>
          <w:sz w:val="32"/>
          <w:szCs w:val="32"/>
          <w:highlight w:val="none"/>
          <w14:textFill>
            <w14:solidFill>
              <w14:schemeClr w14:val="tx1"/>
            </w14:solidFill>
          </w14:textFill>
        </w:rPr>
        <w:t>全过程，凡有弄虚作假行为者，一经查实，取消应聘资格。</w:t>
      </w:r>
    </w:p>
    <w:p w14:paraId="443AB302">
      <w:pPr>
        <w:adjustRightInd w:val="0"/>
        <w:spacing w:line="600" w:lineRule="exact"/>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lang w:eastAsia="zh-CN"/>
          <w14:textFill>
            <w14:solidFill>
              <w14:schemeClr w14:val="tx1"/>
            </w14:solidFill>
          </w14:textFill>
        </w:rPr>
        <w:t>（</w:t>
      </w:r>
      <w:r>
        <w:rPr>
          <w:rFonts w:hint="eastAsia" w:ascii="楷体" w:hAnsi="楷体" w:eastAsia="楷体" w:cs="楷体"/>
          <w:color w:val="000000" w:themeColor="text1"/>
          <w:sz w:val="32"/>
          <w:szCs w:val="32"/>
          <w:highlight w:val="none"/>
          <w:lang w:val="en-US" w:eastAsia="zh-CN"/>
          <w14:textFill>
            <w14:solidFill>
              <w14:schemeClr w14:val="tx1"/>
            </w14:solidFill>
          </w14:textFill>
        </w:rPr>
        <w:t>四</w:t>
      </w:r>
      <w:r>
        <w:rPr>
          <w:rFonts w:hint="eastAsia" w:ascii="楷体" w:hAnsi="楷体" w:eastAsia="楷体" w:cs="楷体"/>
          <w:color w:val="000000" w:themeColor="text1"/>
          <w:sz w:val="32"/>
          <w:szCs w:val="32"/>
          <w:highlight w:val="none"/>
          <w:lang w:eastAsia="zh-CN"/>
          <w14:textFill>
            <w14:solidFill>
              <w14:schemeClr w14:val="tx1"/>
            </w14:solidFill>
          </w14:textFill>
        </w:rPr>
        <w:t>）</w:t>
      </w:r>
      <w:r>
        <w:rPr>
          <w:rFonts w:hint="eastAsia" w:ascii="楷体" w:hAnsi="楷体" w:eastAsia="楷体" w:cs="楷体"/>
          <w:color w:val="000000" w:themeColor="text1"/>
          <w:sz w:val="32"/>
          <w:szCs w:val="32"/>
          <w:highlight w:val="none"/>
          <w14:textFill>
            <w14:solidFill>
              <w14:schemeClr w14:val="tx1"/>
            </w14:solidFill>
          </w14:textFill>
        </w:rPr>
        <w:t>综合考评</w:t>
      </w:r>
    </w:p>
    <w:p w14:paraId="6BDA2843">
      <w:pPr>
        <w:adjustRightInd w:val="0"/>
        <w:spacing w:line="6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1.笔试</w:t>
      </w:r>
    </w:p>
    <w:p w14:paraId="4726E696">
      <w:pPr>
        <w:adjustRightInd w:val="0"/>
        <w:spacing w:line="6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笔试形式：笔试采取线下现场考试，以闭卷笔试方式进行，内容为综合行测题，笔试时间为120分钟，满分为100分。　</w:t>
      </w:r>
    </w:p>
    <w:p w14:paraId="10BEEF2A">
      <w:pPr>
        <w:adjustRightInd w:val="0"/>
        <w:spacing w:line="6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2.面试</w:t>
      </w:r>
    </w:p>
    <w:p w14:paraId="30B07CC7">
      <w:pPr>
        <w:adjustRightInd w:val="0"/>
        <w:spacing w:line="60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按照笔试成绩从高到低的排名，各岗位按照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不低于</w:t>
      </w:r>
      <w:r>
        <w:rPr>
          <w:rFonts w:hint="eastAsia" w:ascii="仿宋_GB2312" w:hAnsi="仿宋_GB2312" w:eastAsia="仿宋_GB2312" w:cs="仿宋_GB2312"/>
          <w:color w:val="000000" w:themeColor="text1"/>
          <w:sz w:val="32"/>
          <w:szCs w:val="32"/>
          <w:highlight w:val="none"/>
          <w14:textFill>
            <w14:solidFill>
              <w14:schemeClr w14:val="tx1"/>
            </w14:solidFill>
          </w14:textFill>
        </w:rPr>
        <w:t>1:4比例（达不到比例的，可适当放宽至1：2）确定人员进入面试。面试成绩</w:t>
      </w:r>
      <w:r>
        <w:rPr>
          <w:rFonts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Hans"/>
          <w14:textFill>
            <w14:solidFill>
              <w14:schemeClr w14:val="tx1"/>
            </w14:solidFill>
          </w14:textFill>
        </w:rPr>
        <w:t>满分</w:t>
      </w:r>
      <w:r>
        <w:rPr>
          <w:rFonts w:ascii="仿宋_GB2312" w:hAnsi="仿宋_GB2312" w:eastAsia="仿宋_GB2312" w:cs="仿宋_GB2312"/>
          <w:color w:val="000000" w:themeColor="text1"/>
          <w:sz w:val="32"/>
          <w:szCs w:val="32"/>
          <w:highlight w:val="none"/>
          <w:lang w:eastAsia="zh-Hans"/>
          <w14:textFill>
            <w14:solidFill>
              <w14:schemeClr w14:val="tx1"/>
            </w14:solidFill>
          </w14:textFill>
        </w:rPr>
        <w:t>100</w:t>
      </w:r>
      <w:r>
        <w:rPr>
          <w:rFonts w:hint="eastAsia" w:ascii="仿宋_GB2312" w:hAnsi="仿宋_GB2312" w:eastAsia="仿宋_GB2312" w:cs="仿宋_GB2312"/>
          <w:color w:val="000000" w:themeColor="text1"/>
          <w:sz w:val="32"/>
          <w:szCs w:val="32"/>
          <w:highlight w:val="none"/>
          <w:lang w:eastAsia="zh-Hans"/>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4FCF94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面试</w:t>
      </w:r>
      <w:r>
        <w:rPr>
          <w:rFonts w:hint="eastAsia" w:ascii="仿宋_GB2312" w:hAnsi="仿宋_GB2312" w:eastAsia="仿宋_GB2312" w:cs="仿宋_GB2312"/>
          <w:color w:val="000000" w:themeColor="text1"/>
          <w:sz w:val="32"/>
          <w:szCs w:val="32"/>
          <w:highlight w:val="none"/>
          <w:lang w:eastAsia="zh-Hans"/>
          <w14:textFill>
            <w14:solidFill>
              <w14:schemeClr w14:val="tx1"/>
            </w14:solidFill>
          </w14:textFill>
        </w:rPr>
        <w:t>时间、地点另行通知。</w:t>
      </w:r>
    </w:p>
    <w:p w14:paraId="493F18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000000" w:themeColor="text1"/>
          <w:sz w:val="32"/>
          <w:szCs w:val="32"/>
          <w:highlight w:val="none"/>
          <w:lang w:val="en-US" w:eastAsia="zh-CN"/>
          <w14:textFill>
            <w14:solidFill>
              <w14:schemeClr w14:val="tx1"/>
            </w14:solidFill>
          </w14:textFill>
        </w:rPr>
      </w:pPr>
      <w:r>
        <w:rPr>
          <w:rFonts w:hint="eastAsia" w:ascii="楷体" w:hAnsi="楷体" w:eastAsia="楷体" w:cs="楷体"/>
          <w:color w:val="000000" w:themeColor="text1"/>
          <w:sz w:val="32"/>
          <w:szCs w:val="32"/>
          <w:highlight w:val="none"/>
          <w:lang w:val="en-US" w:eastAsia="zh-CN"/>
          <w14:textFill>
            <w14:solidFill>
              <w14:schemeClr w14:val="tx1"/>
            </w14:solidFill>
          </w14:textFill>
        </w:rPr>
        <w:t>（五）综合成绩评定　</w:t>
      </w:r>
    </w:p>
    <w:p w14:paraId="71B038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highlight w:val="none"/>
        </w:rPr>
      </w:pPr>
      <w:r>
        <w:rPr>
          <w:rFonts w:hint="eastAsia" w:ascii="仿宋_GB2312" w:hAnsi="仿宋_GB2312" w:eastAsia="仿宋_GB2312" w:cs="仿宋_GB2312"/>
          <w:sz w:val="32"/>
          <w:szCs w:val="32"/>
          <w:highlight w:val="none"/>
          <w:lang w:val="en-US" w:eastAsia="zh-CN"/>
        </w:rPr>
        <w:t>招聘岗位面试成绩</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占比100%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w:t>
      </w:r>
    </w:p>
    <w:p w14:paraId="4A4259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000000" w:themeColor="text1"/>
          <w:sz w:val="32"/>
          <w:szCs w:val="32"/>
          <w:highlight w:val="none"/>
          <w:lang w:val="en-US" w:eastAsia="zh-CN"/>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w:t>
      </w:r>
      <w:r>
        <w:rPr>
          <w:rFonts w:hint="eastAsia" w:ascii="楷体" w:hAnsi="楷体" w:eastAsia="楷体" w:cs="楷体"/>
          <w:color w:val="000000" w:themeColor="text1"/>
          <w:sz w:val="32"/>
          <w:szCs w:val="32"/>
          <w:highlight w:val="none"/>
          <w:lang w:val="en-US" w:eastAsia="zh-CN"/>
          <w14:textFill>
            <w14:solidFill>
              <w14:schemeClr w14:val="tx1"/>
            </w14:solidFill>
          </w14:textFill>
        </w:rPr>
        <w:t>六</w:t>
      </w:r>
      <w:r>
        <w:rPr>
          <w:rFonts w:hint="eastAsia" w:ascii="楷体" w:hAnsi="楷体" w:eastAsia="楷体" w:cs="楷体"/>
          <w:color w:val="000000" w:themeColor="text1"/>
          <w:sz w:val="32"/>
          <w:szCs w:val="32"/>
          <w:highlight w:val="none"/>
          <w14:textFill>
            <w14:solidFill>
              <w14:schemeClr w14:val="tx1"/>
            </w14:solidFill>
          </w14:textFill>
        </w:rPr>
        <w:t>）</w:t>
      </w:r>
      <w:r>
        <w:rPr>
          <w:rFonts w:hint="eastAsia" w:ascii="楷体" w:hAnsi="楷体" w:eastAsia="楷体" w:cs="楷体"/>
          <w:color w:val="000000" w:themeColor="text1"/>
          <w:sz w:val="32"/>
          <w:szCs w:val="32"/>
          <w:highlight w:val="none"/>
          <w:lang w:val="en-US" w:eastAsia="zh-CN"/>
          <w14:textFill>
            <w14:solidFill>
              <w14:schemeClr w14:val="tx1"/>
            </w14:solidFill>
          </w14:textFill>
        </w:rPr>
        <w:t>背景调查</w:t>
      </w:r>
    </w:p>
    <w:p w14:paraId="6A61C7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000000" w:themeColor="text1"/>
          <w:sz w:val="32"/>
          <w:szCs w:val="32"/>
          <w:highlight w:val="none"/>
          <w14:textFill>
            <w14:solidFill>
              <w14:schemeClr w14:val="tx1"/>
            </w14:solidFill>
          </w14:textFill>
        </w:rPr>
      </w:pPr>
      <w:r>
        <w:rPr>
          <w:rFonts w:hint="eastAsia" w:ascii="仿宋_GB2312" w:eastAsia="仿宋_GB2312"/>
          <w:sz w:val="32"/>
          <w:szCs w:val="36"/>
          <w:highlight w:val="none"/>
        </w:rPr>
        <w:t>对综合</w:t>
      </w:r>
      <w:r>
        <w:rPr>
          <w:rFonts w:hint="eastAsia" w:ascii="仿宋_GB2312" w:eastAsia="仿宋_GB2312"/>
          <w:sz w:val="32"/>
          <w:szCs w:val="36"/>
          <w:highlight w:val="none"/>
          <w:lang w:val="en-US" w:eastAsia="zh-CN"/>
        </w:rPr>
        <w:t>考评</w:t>
      </w:r>
      <w:r>
        <w:rPr>
          <w:rFonts w:hint="eastAsia" w:ascii="仿宋_GB2312" w:eastAsia="仿宋_GB2312"/>
          <w:sz w:val="32"/>
          <w:szCs w:val="36"/>
          <w:highlight w:val="none"/>
        </w:rPr>
        <w:t>的成绩，按照各岗位招聘数量1</w:t>
      </w:r>
      <w:r>
        <w:rPr>
          <w:rFonts w:hint="eastAsia" w:ascii="仿宋_GB2312" w:eastAsia="仿宋_GB2312"/>
          <w:sz w:val="32"/>
          <w:szCs w:val="36"/>
          <w:highlight w:val="none"/>
          <w:lang w:eastAsia="zh-CN"/>
        </w:rPr>
        <w:t>:</w:t>
      </w:r>
      <w:r>
        <w:rPr>
          <w:rFonts w:hint="eastAsia" w:ascii="仿宋_GB2312" w:eastAsia="仿宋_GB2312"/>
          <w:sz w:val="32"/>
          <w:szCs w:val="36"/>
          <w:highlight w:val="none"/>
        </w:rPr>
        <w:t>1的比例进行背景调查，背景调查不合格或不参加背景调查出现缺额的，按照该岗位综合成绩由高分到低分的顺序进行递补</w:t>
      </w:r>
      <w:r>
        <w:rPr>
          <w:rFonts w:hint="eastAsia" w:ascii="楷体" w:hAnsi="楷体" w:eastAsia="楷体" w:cs="楷体"/>
          <w:color w:val="000000" w:themeColor="text1"/>
          <w:sz w:val="32"/>
          <w:szCs w:val="32"/>
          <w:highlight w:val="none"/>
          <w14:textFill>
            <w14:solidFill>
              <w14:schemeClr w14:val="tx1"/>
            </w14:solidFill>
          </w14:textFill>
        </w:rPr>
        <w:t>。</w:t>
      </w:r>
    </w:p>
    <w:p w14:paraId="0D8E3B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lang w:eastAsia="zh-CN"/>
          <w14:textFill>
            <w14:solidFill>
              <w14:schemeClr w14:val="tx1"/>
            </w14:solidFill>
          </w14:textFill>
        </w:rPr>
        <w:t>（</w:t>
      </w:r>
      <w:r>
        <w:rPr>
          <w:rFonts w:hint="eastAsia" w:ascii="楷体" w:hAnsi="楷体" w:eastAsia="楷体" w:cs="楷体"/>
          <w:color w:val="000000" w:themeColor="text1"/>
          <w:sz w:val="32"/>
          <w:szCs w:val="32"/>
          <w:highlight w:val="none"/>
          <w:lang w:val="en-US" w:eastAsia="zh-CN"/>
          <w14:textFill>
            <w14:solidFill>
              <w14:schemeClr w14:val="tx1"/>
            </w14:solidFill>
          </w14:textFill>
        </w:rPr>
        <w:t>七</w:t>
      </w:r>
      <w:r>
        <w:rPr>
          <w:rFonts w:hint="eastAsia" w:ascii="楷体" w:hAnsi="楷体" w:eastAsia="楷体" w:cs="楷体"/>
          <w:color w:val="000000" w:themeColor="text1"/>
          <w:sz w:val="32"/>
          <w:szCs w:val="32"/>
          <w:highlight w:val="none"/>
          <w:lang w:eastAsia="zh-CN"/>
          <w14:textFill>
            <w14:solidFill>
              <w14:schemeClr w14:val="tx1"/>
            </w14:solidFill>
          </w14:textFill>
        </w:rPr>
        <w:t>）</w:t>
      </w:r>
      <w:r>
        <w:rPr>
          <w:rFonts w:hint="eastAsia" w:ascii="楷体" w:hAnsi="楷体" w:eastAsia="楷体" w:cs="楷体"/>
          <w:color w:val="000000" w:themeColor="text1"/>
          <w:sz w:val="32"/>
          <w:szCs w:val="32"/>
          <w:highlight w:val="none"/>
          <w:lang w:val="en-US" w:eastAsia="zh-CN"/>
          <w14:textFill>
            <w14:solidFill>
              <w14:schemeClr w14:val="tx1"/>
            </w14:solidFill>
          </w14:textFill>
        </w:rPr>
        <w:t xml:space="preserve">体检  </w:t>
      </w:r>
      <w:r>
        <w:rPr>
          <w:rFonts w:hint="eastAsia" w:ascii="楷体" w:hAnsi="楷体" w:eastAsia="楷体" w:cs="楷体"/>
          <w:color w:val="000000" w:themeColor="text1"/>
          <w:sz w:val="32"/>
          <w:szCs w:val="32"/>
          <w:highlight w:val="none"/>
          <w14:textFill>
            <w14:solidFill>
              <w14:schemeClr w14:val="tx1"/>
            </w14:solidFill>
          </w14:textFill>
        </w:rPr>
        <w:t>　</w:t>
      </w:r>
      <w:r>
        <w:rPr>
          <w:rFonts w:hint="eastAsia" w:ascii="楷体" w:hAnsi="楷体" w:eastAsia="楷体" w:cs="楷体"/>
          <w:color w:val="000000" w:themeColor="text1"/>
          <w:sz w:val="32"/>
          <w:szCs w:val="32"/>
          <w:highlight w:val="none"/>
          <w:lang w:val="en-US" w:eastAsia="zh-CN"/>
          <w14:textFill>
            <w14:solidFill>
              <w14:schemeClr w14:val="tx1"/>
            </w14:solidFill>
          </w14:textFill>
        </w:rPr>
        <w:t xml:space="preserve">  </w:t>
      </w:r>
      <w:r>
        <w:rPr>
          <w:rFonts w:hint="eastAsia" w:ascii="楷体" w:hAnsi="楷体" w:eastAsia="楷体" w:cs="楷体"/>
          <w:color w:val="000000" w:themeColor="text1"/>
          <w:sz w:val="32"/>
          <w:szCs w:val="32"/>
          <w:highlight w:val="none"/>
          <w14:textFill>
            <w14:solidFill>
              <w14:schemeClr w14:val="tx1"/>
            </w14:solidFill>
          </w14:textFill>
        </w:rPr>
        <w:t>　</w:t>
      </w:r>
    </w:p>
    <w:p w14:paraId="58333E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000000" w:themeColor="text1"/>
          <w:sz w:val="32"/>
          <w:szCs w:val="32"/>
          <w:highlight w:val="none"/>
          <w:lang w:val="en-US" w:eastAsia="zh-CN"/>
          <w14:textFill>
            <w14:solidFill>
              <w14:schemeClr w14:val="tx1"/>
            </w14:solidFill>
          </w14:textFill>
        </w:rPr>
      </w:pPr>
      <w:r>
        <w:rPr>
          <w:rFonts w:hint="eastAsia" w:ascii="仿宋_GB2312" w:hAnsi="等线 Light" w:eastAsia="仿宋_GB2312" w:cs="等线 Light"/>
          <w:kern w:val="2"/>
          <w:sz w:val="32"/>
          <w:szCs w:val="36"/>
          <w:highlight w:val="none"/>
          <w:lang w:val="en-US" w:eastAsia="zh-CN" w:bidi="ar-SA"/>
        </w:rPr>
        <w:t>体检参照公务员录用体检通用标准（试行）的规定进行，若有体检不合格者，按综合成绩由高分到低分的顺序依次递补。</w:t>
      </w:r>
    </w:p>
    <w:p w14:paraId="405F8D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w:t>
      </w:r>
      <w:r>
        <w:rPr>
          <w:rFonts w:hint="eastAsia" w:ascii="楷体" w:hAnsi="楷体" w:eastAsia="楷体" w:cs="楷体"/>
          <w:color w:val="000000" w:themeColor="text1"/>
          <w:sz w:val="32"/>
          <w:szCs w:val="32"/>
          <w:highlight w:val="none"/>
          <w:lang w:val="en-US" w:eastAsia="zh-CN"/>
          <w14:textFill>
            <w14:solidFill>
              <w14:schemeClr w14:val="tx1"/>
            </w14:solidFill>
          </w14:textFill>
        </w:rPr>
        <w:t>八</w:t>
      </w:r>
      <w:r>
        <w:rPr>
          <w:rFonts w:hint="eastAsia" w:ascii="楷体" w:hAnsi="楷体" w:eastAsia="楷体" w:cs="楷体"/>
          <w:color w:val="000000" w:themeColor="text1"/>
          <w:sz w:val="32"/>
          <w:szCs w:val="32"/>
          <w:highlight w:val="none"/>
          <w14:textFill>
            <w14:solidFill>
              <w14:schemeClr w14:val="tx1"/>
            </w14:solidFill>
          </w14:textFill>
        </w:rPr>
        <w:t>）研究聘用</w:t>
      </w:r>
    </w:p>
    <w:p w14:paraId="7190A4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6"/>
          <w:highlight w:val="none"/>
        </w:rPr>
      </w:pPr>
      <w:r>
        <w:rPr>
          <w:rFonts w:hint="eastAsia" w:ascii="Times New Roman" w:hAnsi="Times New Roman" w:eastAsia="仿宋_GB2312"/>
          <w:sz w:val="32"/>
          <w:szCs w:val="32"/>
          <w:highlight w:val="none"/>
          <w:lang w:eastAsia="zh-CN"/>
        </w:rPr>
        <w:t>招聘</w:t>
      </w:r>
      <w:r>
        <w:rPr>
          <w:rFonts w:hint="eastAsia" w:ascii="Times New Roman" w:hAnsi="Times New Roman" w:eastAsia="仿宋_GB2312"/>
          <w:sz w:val="32"/>
          <w:szCs w:val="32"/>
          <w:highlight w:val="none"/>
        </w:rPr>
        <w:t>领导小组</w:t>
      </w:r>
      <w:r>
        <w:rPr>
          <w:rFonts w:hint="eastAsia" w:ascii="仿宋_GB2312" w:eastAsia="仿宋_GB2312"/>
          <w:sz w:val="32"/>
          <w:szCs w:val="36"/>
          <w:highlight w:val="none"/>
        </w:rPr>
        <w:t>根据</w:t>
      </w:r>
      <w:r>
        <w:rPr>
          <w:rFonts w:hint="eastAsia" w:ascii="仿宋_GB2312" w:eastAsia="仿宋_GB2312"/>
          <w:sz w:val="32"/>
          <w:szCs w:val="36"/>
          <w:highlight w:val="none"/>
          <w:lang w:val="en-US" w:eastAsia="zh-CN"/>
        </w:rPr>
        <w:t>岗位</w:t>
      </w:r>
      <w:r>
        <w:rPr>
          <w:rFonts w:hint="eastAsia" w:ascii="仿宋_GB2312" w:eastAsia="仿宋_GB2312"/>
          <w:sz w:val="32"/>
          <w:szCs w:val="36"/>
          <w:highlight w:val="none"/>
        </w:rPr>
        <w:t>人选</w:t>
      </w:r>
      <w:r>
        <w:rPr>
          <w:rFonts w:hint="eastAsia" w:ascii="仿宋_GB2312" w:eastAsia="仿宋_GB2312"/>
          <w:sz w:val="32"/>
          <w:szCs w:val="36"/>
          <w:highlight w:val="none"/>
          <w:lang w:val="en-US" w:eastAsia="zh-CN"/>
        </w:rPr>
        <w:t>综合</w:t>
      </w:r>
      <w:r>
        <w:rPr>
          <w:rFonts w:hint="eastAsia" w:ascii="仿宋_GB2312" w:eastAsia="仿宋_GB2312"/>
          <w:sz w:val="32"/>
          <w:szCs w:val="36"/>
          <w:highlight w:val="none"/>
        </w:rPr>
        <w:t>成绩及背景调查、体检等情况综合分析，研究确定拟聘用人选。</w:t>
      </w:r>
    </w:p>
    <w:p w14:paraId="53A7B57A">
      <w:pPr>
        <w:spacing w:line="600" w:lineRule="exact"/>
        <w:ind w:firstLine="640" w:firstLineChars="200"/>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w:t>
      </w:r>
      <w:r>
        <w:rPr>
          <w:rFonts w:hint="eastAsia" w:ascii="楷体" w:hAnsi="楷体" w:eastAsia="楷体" w:cs="楷体"/>
          <w:color w:val="000000" w:themeColor="text1"/>
          <w:sz w:val="32"/>
          <w:szCs w:val="32"/>
          <w:highlight w:val="none"/>
          <w:lang w:val="en-US" w:eastAsia="zh-CN"/>
          <w14:textFill>
            <w14:solidFill>
              <w14:schemeClr w14:val="tx1"/>
            </w14:solidFill>
          </w14:textFill>
        </w:rPr>
        <w:t>九</w:t>
      </w:r>
      <w:r>
        <w:rPr>
          <w:rFonts w:hint="eastAsia" w:ascii="楷体" w:hAnsi="楷体" w:eastAsia="楷体" w:cs="楷体"/>
          <w:color w:val="000000" w:themeColor="text1"/>
          <w:sz w:val="32"/>
          <w:szCs w:val="32"/>
          <w:highlight w:val="none"/>
          <w14:textFill>
            <w14:solidFill>
              <w14:schemeClr w14:val="tx1"/>
            </w14:solidFill>
          </w14:textFill>
        </w:rPr>
        <w:t>）公示</w:t>
      </w:r>
    </w:p>
    <w:p w14:paraId="7E158AA3">
      <w:pPr>
        <w:spacing w:line="600" w:lineRule="exact"/>
        <w:ind w:firstLine="640" w:firstLineChars="200"/>
        <w:rPr>
          <w:rFonts w:hint="eastAsia" w:ascii="仿宋_GB2312" w:eastAsia="仿宋_GB2312"/>
          <w:sz w:val="32"/>
          <w:szCs w:val="36"/>
          <w:highlight w:val="none"/>
        </w:rPr>
      </w:pPr>
      <w:r>
        <w:rPr>
          <w:rFonts w:hint="eastAsia" w:ascii="仿宋_GB2312" w:eastAsia="仿宋_GB2312"/>
          <w:sz w:val="32"/>
          <w:szCs w:val="36"/>
          <w:highlight w:val="none"/>
        </w:rPr>
        <w:t>对拟聘用人选进行公示，公示周期为5个工作日，公示无异议后按规定办理聘用手续。</w:t>
      </w:r>
    </w:p>
    <w:p w14:paraId="33B418CB">
      <w:pPr>
        <w:overflowPunct w:val="0"/>
        <w:adjustRightInd w:val="0"/>
        <w:snapToGrid w:val="0"/>
        <w:spacing w:line="60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五、福利及薪酬待遇</w:t>
      </w:r>
    </w:p>
    <w:p w14:paraId="514CFABF">
      <w:pPr>
        <w:pStyle w:val="8"/>
        <w:spacing w:before="0" w:beforeAutospacing="0" w:after="0" w:afterAutospacing="0"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（一）工作地点：</w:t>
      </w:r>
      <w:r>
        <w:rPr>
          <w:rFonts w:hint="eastAsia" w:ascii="仿宋_GB2312" w:hAnsi="仿宋_GB2312" w:eastAsia="仿宋_GB2312" w:cs="仿宋_GB2312"/>
          <w:sz w:val="32"/>
          <w:szCs w:val="32"/>
          <w:highlight w:val="none"/>
          <w:lang w:val="en-US" w:eastAsia="zh-CN"/>
        </w:rPr>
        <w:t>新郑市</w:t>
      </w:r>
    </w:p>
    <w:p w14:paraId="118801C6">
      <w:pPr>
        <w:pStyle w:val="8"/>
        <w:spacing w:before="0" w:beforeAutospacing="0" w:after="0" w:afterAutospacing="0" w:line="600" w:lineRule="exact"/>
        <w:ind w:firstLine="640" w:firstLineChars="200"/>
        <w:rPr>
          <w:rFonts w:ascii="仿宋" w:hAnsi="仿宋" w:eastAsia="仿宋" w:cs="仿宋"/>
          <w:sz w:val="32"/>
          <w:szCs w:val="32"/>
          <w:highlight w:val="none"/>
        </w:rPr>
      </w:pPr>
      <w:r>
        <w:rPr>
          <w:rFonts w:hint="eastAsia" w:ascii="仿宋_GB2312" w:hAnsi="仿宋_GB2312" w:eastAsia="仿宋_GB2312" w:cs="仿宋_GB2312"/>
          <w:sz w:val="32"/>
          <w:szCs w:val="32"/>
          <w:highlight w:val="none"/>
        </w:rPr>
        <w:t>（二）薪酬待遇：公司依法与聘用人员签订劳动合同，薪酬待遇依据公司现行薪酬制度执行</w:t>
      </w:r>
      <w:r>
        <w:rPr>
          <w:rFonts w:hint="eastAsia" w:ascii="仿宋" w:hAnsi="仿宋" w:eastAsia="仿宋" w:cs="仿宋"/>
          <w:sz w:val="32"/>
          <w:szCs w:val="32"/>
          <w:highlight w:val="none"/>
        </w:rPr>
        <w:t>。</w:t>
      </w:r>
    </w:p>
    <w:p w14:paraId="4BD7AC87">
      <w:pPr>
        <w:overflowPunct w:val="0"/>
        <w:adjustRightInd w:val="0"/>
        <w:snapToGrid w:val="0"/>
        <w:spacing w:line="60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六、其他注意事项</w:t>
      </w:r>
    </w:p>
    <w:p w14:paraId="61A2E5C9">
      <w:pPr>
        <w:pStyle w:val="8"/>
        <w:spacing w:before="0" w:beforeAutospacing="0" w:after="0" w:afterAutospacing="0"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（一）应聘者应对提交材料的真实性和完整性负责，如经发现与事实不符，公司有权取消其进入到招聘的下一环节和录用资格，由此导致的后果由应聘者本人自行承担。</w:t>
      </w:r>
    </w:p>
    <w:p w14:paraId="238B260B">
      <w:pPr>
        <w:widowControl/>
        <w:adjustRightInd w:val="0"/>
        <w:snapToGrid w:val="0"/>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本次招聘</w:t>
      </w:r>
      <w:r>
        <w:rPr>
          <w:rFonts w:hint="eastAsia" w:ascii="仿宋_GB2312" w:hAnsi="仿宋_GB2312" w:eastAsia="仿宋_GB2312" w:cs="仿宋_GB2312"/>
          <w:sz w:val="32"/>
          <w:szCs w:val="32"/>
          <w:highlight w:val="none"/>
          <w:lang w:val="en-US" w:eastAsia="zh-CN" w:bidi="ar"/>
        </w:rPr>
        <w:t>每人只能选择一个岗位，并在报名表上明确是否服从调剂，招聘领导小组</w:t>
      </w:r>
      <w:r>
        <w:rPr>
          <w:rFonts w:hint="eastAsia" w:ascii="仿宋_GB2312" w:hAnsi="仿宋_GB2312" w:eastAsia="仿宋_GB2312" w:cs="仿宋_GB2312"/>
          <w:sz w:val="32"/>
          <w:szCs w:val="32"/>
          <w:highlight w:val="none"/>
        </w:rPr>
        <w:t>可根据工作需要并结合个人意愿对岗位进行调剂。</w:t>
      </w:r>
    </w:p>
    <w:p w14:paraId="36180AFD">
      <w:pPr>
        <w:pStyle w:val="8"/>
        <w:spacing w:before="0" w:beforeAutospacing="0" w:after="0" w:afterAutospacing="0"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本次</w:t>
      </w:r>
      <w:r>
        <w:rPr>
          <w:rFonts w:hint="eastAsia" w:ascii="仿宋_GB2312" w:hAnsi="仿宋_GB2312" w:eastAsia="仿宋_GB2312" w:cs="仿宋_GB2312"/>
          <w:sz w:val="32"/>
          <w:szCs w:val="32"/>
          <w:highlight w:val="none"/>
        </w:rPr>
        <w:t>招聘不收取任何应聘费用，不组织任何培训，并对应聘人员提供的应聘材料严格保密。</w:t>
      </w:r>
    </w:p>
    <w:p w14:paraId="09975C29">
      <w:pPr>
        <w:pStyle w:val="8"/>
        <w:spacing w:before="0" w:beforeAutospacing="0" w:after="0" w:afterAutospacing="0"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）本次招聘部分流程委托河南汇融国际猎头有限公司负责，公开招聘工作实行信息公开、过程公开、结果公开，接受社会及有关部门的监督。</w:t>
      </w:r>
    </w:p>
    <w:p w14:paraId="07EBE2BB">
      <w:pPr>
        <w:pStyle w:val="8"/>
        <w:spacing w:before="0" w:beforeAutospacing="0" w:after="0" w:afterAutospacing="0"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）请应聘者保持电话畅通，不同时段联系3次未接通的，视为自动放弃；未通过资格审查、</w:t>
      </w:r>
      <w:r>
        <w:rPr>
          <w:rFonts w:hint="eastAsia" w:ascii="仿宋_GB2312" w:hAnsi="仿宋_GB2312" w:eastAsia="仿宋_GB2312" w:cs="仿宋_GB2312"/>
          <w:sz w:val="32"/>
          <w:szCs w:val="32"/>
          <w:highlight w:val="none"/>
          <w:lang w:val="en-US" w:eastAsia="zh-CN"/>
        </w:rPr>
        <w:t>综合考评</w:t>
      </w:r>
      <w:r>
        <w:rPr>
          <w:rFonts w:hint="eastAsia" w:ascii="仿宋_GB2312" w:hAnsi="仿宋_GB2312" w:eastAsia="仿宋_GB2312" w:cs="仿宋_GB2312"/>
          <w:sz w:val="32"/>
          <w:szCs w:val="32"/>
          <w:highlight w:val="none"/>
        </w:rPr>
        <w:t>环节人员，不再一一通知，请知晓。</w:t>
      </w:r>
    </w:p>
    <w:p w14:paraId="2EC18865">
      <w:pPr>
        <w:pStyle w:val="8"/>
        <w:spacing w:before="0" w:beforeAutospacing="0" w:after="0" w:afterAutospacing="0" w:line="600" w:lineRule="exact"/>
        <w:ind w:firstLine="640" w:firstLineChars="200"/>
        <w:rPr>
          <w:rFonts w:ascii="仿宋_GB2312" w:hAnsi="仿宋_GB2312" w:eastAsia="仿宋_GB2312" w:cs="仿宋_GB2312"/>
          <w:sz w:val="32"/>
          <w:szCs w:val="32"/>
          <w:highlight w:val="none"/>
        </w:rPr>
      </w:pPr>
    </w:p>
    <w:p w14:paraId="08E38925">
      <w:pPr>
        <w:pStyle w:val="8"/>
        <w:spacing w:before="0" w:beforeAutospacing="0" w:after="0" w:afterAutospacing="0"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咨询电话</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0371-55616083</w:t>
      </w:r>
    </w:p>
    <w:p w14:paraId="176699FC">
      <w:pPr>
        <w:pStyle w:val="8"/>
        <w:spacing w:before="0" w:beforeAutospacing="0" w:after="0" w:afterAutospacing="0" w:line="600" w:lineRule="exact"/>
        <w:ind w:firstLine="640" w:firstLineChars="200"/>
      </w:pPr>
      <w:r>
        <w:rPr>
          <w:rFonts w:hint="eastAsia" w:ascii="仿宋_GB2312" w:hAnsi="仿宋_GB2312" w:eastAsia="仿宋_GB2312" w:cs="仿宋_GB2312"/>
          <w:sz w:val="32"/>
          <w:szCs w:val="32"/>
          <w:highlight w:val="none"/>
        </w:rPr>
        <w:t>咨询时间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 xml:space="preserve"> 工作日上午</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0-12:00，下午2: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0-6:00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847E2"/>
    <w:multiLevelType w:val="singleLevel"/>
    <w:tmpl w:val="037847E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E19E5"/>
    <w:rsid w:val="0FFE1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Light" w:hAnsi="等线 Light" w:eastAsia="等线" w:cs="等线 Light"/>
      <w:kern w:val="2"/>
      <w:sz w:val="21"/>
      <w:szCs w:val="22"/>
      <w:lang w:val="en-US" w:eastAsia="zh-CN" w:bidi="ar-SA"/>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spacing w:before="214"/>
      <w:ind w:left="814"/>
    </w:pPr>
    <w:rPr>
      <w:rFonts w:ascii="宋体" w:hAnsi="宋体" w:eastAsia="宋体" w:cs="宋体"/>
      <w:sz w:val="32"/>
      <w:szCs w:val="32"/>
      <w:lang w:val="zh-CN" w:bidi="zh-CN"/>
    </w:rPr>
  </w:style>
  <w:style w:type="paragraph" w:styleId="3">
    <w:name w:val="Body Text 2"/>
    <w:basedOn w:val="1"/>
    <w:next w:val="2"/>
    <w:qFormat/>
    <w:uiPriority w:val="0"/>
    <w:pPr>
      <w:widowControl/>
      <w:spacing w:before="100" w:beforeAutospacing="1" w:after="100" w:afterAutospacing="1"/>
      <w:jc w:val="left"/>
    </w:pPr>
    <w:rPr>
      <w:rFonts w:ascii="宋体" w:hAnsi="宋体" w:cs="宋体"/>
      <w:kern w:val="0"/>
      <w:sz w:val="24"/>
    </w:rPr>
  </w:style>
  <w:style w:type="paragraph" w:styleId="4">
    <w:name w:val="Body Text Indent"/>
    <w:basedOn w:val="1"/>
    <w:next w:val="5"/>
    <w:unhideWhenUsed/>
    <w:qFormat/>
    <w:uiPriority w:val="99"/>
    <w:pPr>
      <w:spacing w:after="120"/>
      <w:ind w:left="420" w:leftChars="200"/>
    </w:pPr>
  </w:style>
  <w:style w:type="paragraph" w:styleId="5">
    <w:name w:val="envelope return"/>
    <w:basedOn w:val="1"/>
    <w:qFormat/>
    <w:uiPriority w:val="0"/>
    <w:pPr>
      <w:widowControl/>
      <w:spacing w:line="360" w:lineRule="auto"/>
      <w:ind w:firstLine="200" w:firstLineChars="200"/>
      <w:jc w:val="left"/>
    </w:pPr>
    <w:rPr>
      <w:rFonts w:ascii="Arial" w:hAnsi="Arial" w:cs="Arial"/>
      <w:kern w:val="0"/>
      <w:sz w:val="20"/>
      <w:szCs w:val="20"/>
      <w:lang w:eastAsia="en-US"/>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2"/>
    <w:next w:val="10"/>
    <w:qFormat/>
    <w:uiPriority w:val="0"/>
    <w:pPr>
      <w:spacing w:after="120"/>
      <w:ind w:firstLine="420" w:firstLineChars="100"/>
    </w:pPr>
  </w:style>
  <w:style w:type="paragraph" w:styleId="10">
    <w:name w:val="Body Text First Indent 2"/>
    <w:basedOn w:val="4"/>
    <w:next w:val="2"/>
    <w:qFormat/>
    <w:uiPriority w:val="0"/>
    <w:pPr>
      <w:spacing w:beforeLines="50" w:afterLines="50" w:line="360" w:lineRule="auto"/>
      <w:ind w:firstLine="420" w:firstLineChars="200"/>
    </w:pPr>
    <w:rPr>
      <w:rFonts w:ascii="Times New Roman" w:hAnsi="Times New Roman" w:eastAsia="宋体" w:cs="Times New Roman"/>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2025-03-03T08:53:00Z</dcterms:created>
  <dc:creator>Mini</dc:creator>
  <cp:lastModifiedBy>Mini</cp:lastModifiedBy>
  <dcterms:modified xsi:type="dcterms:W3CDTF">2025-03-03T08:54:40Z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9DD3812496294B87A801E0166DBF1C8A_11</vt:lpwstr>
  </property>
  <property fmtid="{D5CDD505-2E9C-101B-9397-08002B2CF9AE}" pid="4" name="KSOTemplateDocerSaveRecord">
    <vt:lpwstr>eyJoZGlkIjoiYzI4NDZhOTIzOTFjYTkxNDYyNzkxYjFmYzFiYWIwOTAiLCJ1c2VySWQiOiIzMTA2NzQ0MjQifQ==</vt:lpwstr>
  </property>
</Properties>
</file>