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283BD9"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2" w:firstLineChars="200"/>
        <w:jc w:val="left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lang w:eastAsia="zh-CN"/>
        </w:rPr>
        <w:t>附件</w:t>
      </w: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lang w:val="en-US" w:eastAsia="zh-CN"/>
        </w:rPr>
        <w:t>1</w:t>
      </w:r>
      <w:r>
        <w:rPr>
          <w:rFonts w:hint="eastAsia" w:ascii="方正小标宋简体" w:hAnsi="方正小标宋简体" w:eastAsia="方正小标宋简体" w:cs="方正小标宋简体"/>
          <w:color w:val="auto"/>
          <w:sz w:val="28"/>
          <w:szCs w:val="28"/>
          <w:lang w:val="en-US" w:eastAsia="zh-CN"/>
        </w:rPr>
        <w:t>.</w:t>
      </w:r>
    </w:p>
    <w:p w14:paraId="233D9D73">
      <w:pPr>
        <w:spacing w:line="660" w:lineRule="exact"/>
        <w:jc w:val="center"/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en-US" w:eastAsia="zh-CN"/>
        </w:rPr>
        <w:t>第十四师二二四团玉龙幼儿园自聘教师招聘岗位表</w:t>
      </w:r>
    </w:p>
    <w:tbl>
      <w:tblPr>
        <w:tblStyle w:val="4"/>
        <w:tblpPr w:leftFromText="180" w:rightFromText="180" w:vertAnchor="text" w:horzAnchor="page" w:tblpX="765" w:tblpY="239"/>
        <w:tblOverlap w:val="never"/>
        <w:tblW w:w="1051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630"/>
        <w:gridCol w:w="645"/>
        <w:gridCol w:w="765"/>
        <w:gridCol w:w="645"/>
        <w:gridCol w:w="735"/>
        <w:gridCol w:w="780"/>
        <w:gridCol w:w="975"/>
        <w:gridCol w:w="941"/>
        <w:gridCol w:w="3727"/>
      </w:tblGrid>
      <w:tr w14:paraId="5874EA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3" w:hRule="atLeast"/>
        </w:trPr>
        <w:tc>
          <w:tcPr>
            <w:tcW w:w="675" w:type="dxa"/>
            <w:noWrap w:val="0"/>
            <w:vAlign w:val="center"/>
          </w:tcPr>
          <w:p w14:paraId="266CC776">
            <w:pPr>
              <w:jc w:val="center"/>
              <w:rPr>
                <w:rFonts w:hint="eastAsia" w:ascii="仿宋_GB2312" w:eastAsia="仿宋_GB2312"/>
                <w:color w:val="auto"/>
                <w:sz w:val="20"/>
                <w:szCs w:val="20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</w:rPr>
              <w:t>岗位</w:t>
            </w:r>
          </w:p>
        </w:tc>
        <w:tc>
          <w:tcPr>
            <w:tcW w:w="630" w:type="dxa"/>
            <w:noWrap w:val="0"/>
            <w:vAlign w:val="center"/>
          </w:tcPr>
          <w:p w14:paraId="453F268D">
            <w:pPr>
              <w:jc w:val="center"/>
              <w:rPr>
                <w:rFonts w:hint="eastAsia" w:ascii="仿宋_GB2312" w:eastAsia="仿宋_GB2312"/>
                <w:color w:val="auto"/>
                <w:sz w:val="20"/>
                <w:szCs w:val="20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</w:rPr>
              <w:t>性质</w:t>
            </w:r>
          </w:p>
        </w:tc>
        <w:tc>
          <w:tcPr>
            <w:tcW w:w="645" w:type="dxa"/>
            <w:noWrap w:val="0"/>
            <w:vAlign w:val="center"/>
          </w:tcPr>
          <w:p w14:paraId="17935547">
            <w:pPr>
              <w:jc w:val="center"/>
              <w:rPr>
                <w:rFonts w:hint="eastAsia" w:ascii="仿宋_GB2312" w:eastAsia="仿宋_GB2312"/>
                <w:color w:val="auto"/>
                <w:sz w:val="20"/>
                <w:szCs w:val="20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</w:rPr>
              <w:t>招聘人数</w:t>
            </w:r>
          </w:p>
        </w:tc>
        <w:tc>
          <w:tcPr>
            <w:tcW w:w="765" w:type="dxa"/>
            <w:noWrap w:val="0"/>
            <w:vAlign w:val="center"/>
          </w:tcPr>
          <w:p w14:paraId="11AFA221">
            <w:pPr>
              <w:jc w:val="center"/>
              <w:rPr>
                <w:rFonts w:hint="eastAsia" w:ascii="仿宋_GB2312" w:eastAsia="仿宋_GB2312"/>
                <w:color w:val="auto"/>
                <w:sz w:val="20"/>
                <w:szCs w:val="20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</w:rPr>
              <w:t>年龄</w:t>
            </w:r>
          </w:p>
        </w:tc>
        <w:tc>
          <w:tcPr>
            <w:tcW w:w="645" w:type="dxa"/>
            <w:noWrap w:val="0"/>
            <w:vAlign w:val="center"/>
          </w:tcPr>
          <w:p w14:paraId="27C907EB">
            <w:pPr>
              <w:jc w:val="center"/>
              <w:rPr>
                <w:rFonts w:hint="eastAsia" w:ascii="仿宋_GB2312" w:eastAsia="仿宋_GB2312"/>
                <w:color w:val="auto"/>
                <w:sz w:val="20"/>
                <w:szCs w:val="20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</w:rPr>
              <w:t>民族</w:t>
            </w:r>
          </w:p>
        </w:tc>
        <w:tc>
          <w:tcPr>
            <w:tcW w:w="735" w:type="dxa"/>
            <w:noWrap w:val="0"/>
            <w:vAlign w:val="center"/>
          </w:tcPr>
          <w:p w14:paraId="610FEE19">
            <w:pPr>
              <w:jc w:val="center"/>
              <w:rPr>
                <w:rFonts w:hint="eastAsia" w:ascii="仿宋_GB2312" w:eastAsia="仿宋_GB2312"/>
                <w:color w:val="auto"/>
                <w:sz w:val="20"/>
                <w:szCs w:val="20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  <w:lang w:eastAsia="zh-CN"/>
              </w:rPr>
              <w:t>性别</w:t>
            </w:r>
          </w:p>
        </w:tc>
        <w:tc>
          <w:tcPr>
            <w:tcW w:w="780" w:type="dxa"/>
            <w:noWrap w:val="0"/>
            <w:vAlign w:val="center"/>
          </w:tcPr>
          <w:p w14:paraId="321F1A30">
            <w:pPr>
              <w:jc w:val="center"/>
              <w:rPr>
                <w:rFonts w:hint="eastAsia" w:ascii="仿宋_GB2312" w:eastAsia="仿宋_GB2312"/>
                <w:color w:val="auto"/>
                <w:sz w:val="20"/>
                <w:szCs w:val="20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  <w:lang w:eastAsia="zh-CN"/>
              </w:rPr>
              <w:t>专业</w:t>
            </w:r>
          </w:p>
        </w:tc>
        <w:tc>
          <w:tcPr>
            <w:tcW w:w="975" w:type="dxa"/>
            <w:noWrap w:val="0"/>
            <w:vAlign w:val="center"/>
          </w:tcPr>
          <w:p w14:paraId="307FFD97">
            <w:pPr>
              <w:jc w:val="center"/>
              <w:rPr>
                <w:rFonts w:hint="eastAsia" w:ascii="仿宋_GB2312" w:eastAsia="仿宋_GB2312"/>
                <w:color w:val="auto"/>
                <w:sz w:val="20"/>
                <w:szCs w:val="20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  <w:lang w:eastAsia="zh-CN"/>
              </w:rPr>
              <w:t>学历</w:t>
            </w:r>
          </w:p>
        </w:tc>
        <w:tc>
          <w:tcPr>
            <w:tcW w:w="941" w:type="dxa"/>
            <w:noWrap w:val="0"/>
            <w:vAlign w:val="center"/>
          </w:tcPr>
          <w:p w14:paraId="25C2B25E">
            <w:pPr>
              <w:jc w:val="center"/>
              <w:rPr>
                <w:rFonts w:hint="eastAsia" w:ascii="仿宋_GB2312" w:eastAsia="仿宋_GB2312"/>
                <w:color w:val="auto"/>
                <w:sz w:val="20"/>
                <w:szCs w:val="20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</w:rPr>
              <w:t>笔试、面试语种</w:t>
            </w:r>
          </w:p>
        </w:tc>
        <w:tc>
          <w:tcPr>
            <w:tcW w:w="3727" w:type="dxa"/>
            <w:noWrap w:val="0"/>
            <w:vAlign w:val="center"/>
          </w:tcPr>
          <w:p w14:paraId="45D47CC1">
            <w:pPr>
              <w:jc w:val="center"/>
              <w:rPr>
                <w:rFonts w:hint="eastAsia" w:ascii="仿宋_GB2312" w:eastAsia="仿宋_GB2312"/>
                <w:color w:val="auto"/>
                <w:sz w:val="20"/>
                <w:szCs w:val="20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</w:rPr>
              <w:t>条件</w:t>
            </w:r>
          </w:p>
        </w:tc>
      </w:tr>
      <w:tr w14:paraId="7F9014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5" w:hRule="atLeast"/>
        </w:trPr>
        <w:tc>
          <w:tcPr>
            <w:tcW w:w="675" w:type="dxa"/>
            <w:noWrap w:val="0"/>
            <w:vAlign w:val="center"/>
          </w:tcPr>
          <w:p w14:paraId="18A71212">
            <w:pPr>
              <w:jc w:val="center"/>
              <w:rPr>
                <w:rFonts w:hint="eastAsia" w:ascii="仿宋_GB2312" w:eastAsia="仿宋_GB2312"/>
                <w:color w:val="auto"/>
                <w:sz w:val="20"/>
                <w:szCs w:val="20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</w:rPr>
              <w:t>幼儿教师</w:t>
            </w:r>
          </w:p>
        </w:tc>
        <w:tc>
          <w:tcPr>
            <w:tcW w:w="630" w:type="dxa"/>
            <w:noWrap w:val="0"/>
            <w:vAlign w:val="center"/>
          </w:tcPr>
          <w:p w14:paraId="71B7C6FA">
            <w:pPr>
              <w:jc w:val="center"/>
              <w:rPr>
                <w:rFonts w:hint="default" w:ascii="仿宋_GB2312" w:eastAsia="仿宋_GB2312"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  <w:lang w:val="en-US" w:eastAsia="zh-CN"/>
              </w:rPr>
              <w:t>聘用人员</w:t>
            </w:r>
          </w:p>
        </w:tc>
        <w:tc>
          <w:tcPr>
            <w:tcW w:w="645" w:type="dxa"/>
            <w:noWrap w:val="0"/>
            <w:vAlign w:val="center"/>
          </w:tcPr>
          <w:p w14:paraId="41E70272">
            <w:pPr>
              <w:jc w:val="center"/>
              <w:rPr>
                <w:rFonts w:hint="eastAsia" w:ascii="仿宋_GB2312" w:eastAsia="仿宋_GB2312"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765" w:type="dxa"/>
            <w:noWrap w:val="0"/>
            <w:vAlign w:val="center"/>
          </w:tcPr>
          <w:p w14:paraId="4CA924A9">
            <w:pPr>
              <w:jc w:val="center"/>
              <w:rPr>
                <w:rFonts w:hint="eastAsia" w:ascii="仿宋_GB2312" w:eastAsia="仿宋_GB2312"/>
                <w:color w:val="auto"/>
                <w:sz w:val="20"/>
                <w:szCs w:val="20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  <w:lang w:val="en-US" w:eastAsia="zh-CN"/>
              </w:rPr>
              <w:t>35</w:t>
            </w:r>
            <w:r>
              <w:rPr>
                <w:rFonts w:hint="eastAsia" w:ascii="仿宋_GB2312" w:eastAsia="仿宋_GB2312"/>
                <w:color w:val="auto"/>
                <w:sz w:val="20"/>
                <w:szCs w:val="20"/>
              </w:rPr>
              <w:t>岁以下</w:t>
            </w:r>
          </w:p>
        </w:tc>
        <w:tc>
          <w:tcPr>
            <w:tcW w:w="645" w:type="dxa"/>
            <w:noWrap w:val="0"/>
            <w:vAlign w:val="center"/>
          </w:tcPr>
          <w:p w14:paraId="79E3FE68">
            <w:pPr>
              <w:jc w:val="center"/>
              <w:rPr>
                <w:rFonts w:hint="eastAsia" w:ascii="仿宋_GB2312" w:eastAsia="仿宋_GB2312"/>
                <w:color w:val="auto"/>
                <w:sz w:val="20"/>
                <w:szCs w:val="20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</w:rPr>
              <w:t>民族不限</w:t>
            </w:r>
          </w:p>
        </w:tc>
        <w:tc>
          <w:tcPr>
            <w:tcW w:w="735" w:type="dxa"/>
            <w:noWrap w:val="0"/>
            <w:vAlign w:val="center"/>
          </w:tcPr>
          <w:p w14:paraId="4E83A299">
            <w:pPr>
              <w:jc w:val="center"/>
              <w:rPr>
                <w:rFonts w:hint="eastAsia" w:ascii="仿宋_GB2312" w:eastAsia="仿宋_GB2312"/>
                <w:color w:val="auto"/>
                <w:sz w:val="20"/>
                <w:szCs w:val="20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  <w:lang w:eastAsia="zh-CN"/>
              </w:rPr>
              <w:t>男女不限</w:t>
            </w:r>
          </w:p>
        </w:tc>
        <w:tc>
          <w:tcPr>
            <w:tcW w:w="780" w:type="dxa"/>
            <w:noWrap w:val="0"/>
            <w:vAlign w:val="center"/>
          </w:tcPr>
          <w:p w14:paraId="3359DC04">
            <w:pPr>
              <w:jc w:val="center"/>
              <w:rPr>
                <w:rFonts w:hint="eastAsia" w:ascii="仿宋_GB2312" w:eastAsia="仿宋_GB2312"/>
                <w:color w:val="auto"/>
                <w:sz w:val="20"/>
                <w:szCs w:val="20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  <w:lang w:val="en-US" w:eastAsia="zh-CN"/>
              </w:rPr>
              <w:t>学前教育专业</w:t>
            </w:r>
          </w:p>
        </w:tc>
        <w:tc>
          <w:tcPr>
            <w:tcW w:w="975" w:type="dxa"/>
            <w:noWrap w:val="0"/>
            <w:vAlign w:val="center"/>
          </w:tcPr>
          <w:p w14:paraId="5AB9F9FD">
            <w:pPr>
              <w:jc w:val="center"/>
              <w:rPr>
                <w:rFonts w:hint="default" w:ascii="仿宋_GB2312" w:eastAsia="仿宋_GB2312"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  <w:lang w:val="en-US" w:eastAsia="zh-CN"/>
              </w:rPr>
              <w:t>全日制</w:t>
            </w:r>
            <w:r>
              <w:rPr>
                <w:rFonts w:hint="eastAsia" w:ascii="仿宋_GB2312" w:eastAsia="仿宋_GB2312"/>
                <w:color w:val="auto"/>
                <w:sz w:val="20"/>
                <w:szCs w:val="20"/>
              </w:rPr>
              <w:t>大专</w:t>
            </w:r>
            <w:r>
              <w:rPr>
                <w:rFonts w:hint="eastAsia" w:ascii="仿宋_GB2312" w:eastAsia="仿宋_GB2312"/>
                <w:color w:val="auto"/>
                <w:sz w:val="20"/>
                <w:szCs w:val="20"/>
                <w:lang w:val="en-US" w:eastAsia="zh-CN"/>
              </w:rPr>
              <w:t>及以上</w:t>
            </w:r>
          </w:p>
        </w:tc>
        <w:tc>
          <w:tcPr>
            <w:tcW w:w="941" w:type="dxa"/>
            <w:noWrap w:val="0"/>
            <w:vAlign w:val="center"/>
          </w:tcPr>
          <w:p w14:paraId="644B7FF4">
            <w:pPr>
              <w:jc w:val="center"/>
              <w:rPr>
                <w:rFonts w:hint="eastAsia" w:ascii="仿宋_GB2312" w:eastAsia="仿宋_GB2312"/>
                <w:color w:val="auto"/>
                <w:sz w:val="20"/>
                <w:szCs w:val="20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</w:rPr>
              <w:t>汉 语</w:t>
            </w:r>
          </w:p>
        </w:tc>
        <w:tc>
          <w:tcPr>
            <w:tcW w:w="3727" w:type="dxa"/>
            <w:noWrap w:val="0"/>
            <w:vAlign w:val="center"/>
          </w:tcPr>
          <w:p w14:paraId="636D97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eastAsia="仿宋_GB2312"/>
                <w:color w:val="auto"/>
                <w:sz w:val="20"/>
                <w:szCs w:val="20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  <w:lang w:val="en-US" w:eastAsia="zh-CN"/>
              </w:rPr>
              <w:t>1.取得幼儿教师资格，具备高等学校学前教育专业全日制大专及以上学历（学前教育专业）</w:t>
            </w:r>
          </w:p>
          <w:p w14:paraId="4AD113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eastAsia="仿宋_GB2312"/>
                <w:color w:val="auto"/>
                <w:sz w:val="20"/>
                <w:szCs w:val="20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  <w:lang w:val="en-US" w:eastAsia="zh-CN"/>
              </w:rPr>
              <w:t>2.</w:t>
            </w:r>
            <w:r>
              <w:rPr>
                <w:rFonts w:hint="eastAsia" w:ascii="仿宋_GB2312" w:eastAsia="仿宋_GB2312"/>
                <w:color w:val="auto"/>
                <w:sz w:val="20"/>
                <w:szCs w:val="20"/>
                <w:lang w:eastAsia="zh-CN"/>
              </w:rPr>
              <w:t>具有普通话二级乙等及以上；</w:t>
            </w:r>
          </w:p>
          <w:p w14:paraId="69B32E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eastAsia="仿宋_GB2312"/>
                <w:color w:val="auto"/>
                <w:sz w:val="20"/>
                <w:szCs w:val="20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  <w:lang w:val="en-US" w:eastAsia="zh-CN"/>
              </w:rPr>
              <w:t>3.</w:t>
            </w:r>
            <w:r>
              <w:rPr>
                <w:rFonts w:hint="eastAsia" w:ascii="仿宋_GB2312" w:hAnsi="Times New Roman" w:eastAsia="仿宋_GB2312" w:cs="Times New Roman"/>
                <w:color w:val="auto"/>
                <w:sz w:val="20"/>
                <w:szCs w:val="20"/>
                <w:lang w:val="en-US" w:eastAsia="zh-CN"/>
              </w:rPr>
              <w:t>在二二四团玉龙幼儿园工作人员且具有学前教育专业证书、幼儿教师资格证书、普通话二级乙等以上证书者优先。</w:t>
            </w:r>
          </w:p>
          <w:p w14:paraId="35E9FA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仿宋_GB2312" w:eastAsia="仿宋_GB2312"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0"/>
                <w:szCs w:val="20"/>
                <w:lang w:val="en-US" w:eastAsia="zh-CN"/>
              </w:rPr>
              <w:t>4.</w:t>
            </w:r>
            <w:r>
              <w:rPr>
                <w:rFonts w:hint="eastAsia" w:ascii="仿宋_GB2312" w:hAnsi="Times New Roman" w:eastAsia="仿宋_GB2312" w:cs="Times New Roman"/>
                <w:color w:val="auto"/>
                <w:sz w:val="20"/>
                <w:szCs w:val="20"/>
                <w:lang w:val="en-US" w:eastAsia="zh-CN"/>
              </w:rPr>
              <w:t>官兵家属</w:t>
            </w:r>
            <w:r>
              <w:rPr>
                <w:rFonts w:hint="eastAsia" w:ascii="仿宋_GB2312" w:eastAsia="仿宋_GB2312"/>
                <w:color w:val="auto"/>
                <w:sz w:val="20"/>
                <w:szCs w:val="20"/>
                <w:lang w:val="en-US" w:eastAsia="zh-CN"/>
              </w:rPr>
              <w:t>优先，</w:t>
            </w:r>
            <w:r>
              <w:rPr>
                <w:rFonts w:hint="eastAsia" w:ascii="仿宋_GB2312" w:eastAsia="仿宋_GB2312"/>
                <w:color w:val="auto"/>
                <w:sz w:val="20"/>
                <w:szCs w:val="20"/>
                <w:lang w:eastAsia="zh-CN"/>
              </w:rPr>
              <w:t>有一定</w:t>
            </w:r>
            <w:r>
              <w:rPr>
                <w:rFonts w:hint="eastAsia" w:ascii="仿宋_GB2312" w:eastAsia="仿宋_GB2312"/>
                <w:color w:val="auto"/>
                <w:sz w:val="20"/>
                <w:szCs w:val="20"/>
              </w:rPr>
              <w:t>工作经验</w:t>
            </w:r>
            <w:r>
              <w:rPr>
                <w:rFonts w:hint="eastAsia" w:ascii="仿宋_GB2312" w:eastAsia="仿宋_GB2312"/>
                <w:color w:val="auto"/>
                <w:sz w:val="20"/>
                <w:szCs w:val="20"/>
                <w:lang w:eastAsia="zh-CN"/>
              </w:rPr>
              <w:t>者优先</w:t>
            </w:r>
            <w:r>
              <w:rPr>
                <w:rFonts w:hint="eastAsia" w:ascii="仿宋_GB2312" w:eastAsia="仿宋_GB2312"/>
                <w:color w:val="auto"/>
                <w:sz w:val="20"/>
                <w:szCs w:val="20"/>
                <w:lang w:val="en-US" w:eastAsia="zh-CN"/>
              </w:rPr>
              <w:t>。</w:t>
            </w:r>
          </w:p>
        </w:tc>
      </w:tr>
    </w:tbl>
    <w:p w14:paraId="0611A792"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bCs w:val="0"/>
          <w:color w:val="auto"/>
          <w:kern w:val="0"/>
          <w:sz w:val="28"/>
          <w:szCs w:val="28"/>
          <w:lang w:eastAsia="zh-CN"/>
        </w:rPr>
      </w:pPr>
    </w:p>
    <w:p w14:paraId="003719EA"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bCs w:val="0"/>
          <w:color w:val="auto"/>
          <w:kern w:val="0"/>
          <w:sz w:val="28"/>
          <w:szCs w:val="28"/>
          <w:lang w:eastAsia="zh-CN"/>
        </w:rPr>
      </w:pPr>
    </w:p>
    <w:p w14:paraId="31816B31"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bCs w:val="0"/>
          <w:color w:val="auto"/>
          <w:kern w:val="0"/>
          <w:sz w:val="28"/>
          <w:szCs w:val="28"/>
          <w:lang w:eastAsia="zh-CN"/>
        </w:rPr>
      </w:pPr>
      <w:bookmarkStart w:id="0" w:name="_GoBack"/>
      <w:bookmarkEnd w:id="0"/>
    </w:p>
    <w:p w14:paraId="3443973E"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bCs w:val="0"/>
          <w:color w:val="auto"/>
          <w:kern w:val="0"/>
          <w:sz w:val="28"/>
          <w:szCs w:val="28"/>
          <w:lang w:eastAsia="zh-CN"/>
        </w:rPr>
      </w:pPr>
    </w:p>
    <w:p w14:paraId="5C87B702"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bCs w:val="0"/>
          <w:color w:val="auto"/>
          <w:kern w:val="0"/>
          <w:sz w:val="28"/>
          <w:szCs w:val="28"/>
          <w:lang w:eastAsia="zh-CN"/>
        </w:rPr>
      </w:pPr>
    </w:p>
    <w:p w14:paraId="3CDC110F"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bCs w:val="0"/>
          <w:color w:val="auto"/>
          <w:kern w:val="0"/>
          <w:sz w:val="28"/>
          <w:szCs w:val="28"/>
          <w:lang w:eastAsia="zh-CN"/>
        </w:rPr>
      </w:pPr>
    </w:p>
    <w:p w14:paraId="6E7DF7EB"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bCs w:val="0"/>
          <w:color w:val="auto"/>
          <w:kern w:val="0"/>
          <w:sz w:val="28"/>
          <w:szCs w:val="28"/>
          <w:lang w:eastAsia="zh-CN"/>
        </w:rPr>
      </w:pPr>
    </w:p>
    <w:p w14:paraId="2C13A74F"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bCs w:val="0"/>
          <w:color w:val="auto"/>
          <w:kern w:val="0"/>
          <w:sz w:val="28"/>
          <w:szCs w:val="28"/>
          <w:lang w:eastAsia="zh-CN"/>
        </w:rPr>
      </w:pPr>
    </w:p>
    <w:p w14:paraId="4A950112"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bCs w:val="0"/>
          <w:color w:val="auto"/>
          <w:kern w:val="0"/>
          <w:sz w:val="28"/>
          <w:szCs w:val="28"/>
          <w:lang w:eastAsia="zh-CN"/>
        </w:rPr>
      </w:pPr>
    </w:p>
    <w:p w14:paraId="0BC56ABA"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bCs w:val="0"/>
          <w:color w:val="auto"/>
          <w:kern w:val="0"/>
          <w:sz w:val="28"/>
          <w:szCs w:val="28"/>
          <w:lang w:eastAsia="zh-CN"/>
        </w:rPr>
      </w:pPr>
    </w:p>
    <w:p w14:paraId="2DE5D524"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bCs w:val="0"/>
          <w:color w:val="auto"/>
          <w:kern w:val="0"/>
          <w:sz w:val="28"/>
          <w:szCs w:val="28"/>
          <w:lang w:eastAsia="zh-CN"/>
        </w:rPr>
      </w:pPr>
    </w:p>
    <w:p w14:paraId="1A554C13"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bCs w:val="0"/>
          <w:color w:val="auto"/>
          <w:kern w:val="0"/>
          <w:sz w:val="28"/>
          <w:szCs w:val="28"/>
          <w:lang w:eastAsia="zh-CN"/>
        </w:rPr>
      </w:pPr>
    </w:p>
    <w:p w14:paraId="79D9FFBA"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bCs w:val="0"/>
          <w:color w:val="auto"/>
          <w:kern w:val="0"/>
          <w:sz w:val="28"/>
          <w:szCs w:val="28"/>
          <w:lang w:eastAsia="zh-CN"/>
        </w:rPr>
      </w:pPr>
    </w:p>
    <w:p w14:paraId="51CD1AA0"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bCs w:val="0"/>
          <w:color w:val="auto"/>
          <w:kern w:val="0"/>
          <w:sz w:val="28"/>
          <w:szCs w:val="28"/>
          <w:lang w:eastAsia="zh-CN"/>
        </w:rPr>
      </w:pPr>
    </w:p>
    <w:p w14:paraId="6B14CFFB"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bCs w:val="0"/>
          <w:color w:val="auto"/>
          <w:kern w:val="0"/>
          <w:sz w:val="28"/>
          <w:szCs w:val="28"/>
          <w:lang w:eastAsia="zh-CN"/>
        </w:rPr>
      </w:pPr>
    </w:p>
    <w:p w14:paraId="4434CB83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808085380"/>
      <w:docPartObj>
        <w:docPartGallery w:val="autotext"/>
      </w:docPartObj>
    </w:sdtPr>
    <w:sdtEndPr>
      <w:rPr>
        <w:rFonts w:asciiTheme="minorEastAsia" w:hAnsiTheme="minorEastAsia"/>
        <w:sz w:val="28"/>
        <w:szCs w:val="28"/>
      </w:rPr>
    </w:sdtEndPr>
    <w:sdtContent>
      <w:p w14:paraId="16AFC146">
        <w:pPr>
          <w:pStyle w:val="2"/>
          <w:jc w:val="center"/>
          <w:rPr>
            <w:rFonts w:asciiTheme="minorEastAsia" w:hAnsiTheme="minorEastAsia"/>
            <w:sz w:val="28"/>
            <w:szCs w:val="28"/>
          </w:rPr>
        </w:pPr>
        <w:r>
          <w:rPr>
            <w:rFonts w:hint="eastAsia" w:asciiTheme="minorEastAsia" w:hAnsiTheme="minorEastAsia"/>
            <w:sz w:val="28"/>
            <w:szCs w:val="28"/>
          </w:rPr>
          <w:t>—</w:t>
        </w:r>
        <w:r>
          <w:rPr>
            <w:rFonts w:ascii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hAnsiTheme="minorEastAsia"/>
            <w:sz w:val="28"/>
            <w:szCs w:val="28"/>
          </w:rPr>
          <w:instrText xml:space="preserve">PAGE   \* MERGEFORMAT</w:instrText>
        </w:r>
        <w:r>
          <w:rPr>
            <w:rFonts w:asciiTheme="minorEastAsia" w:hAnsi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/>
            <w:sz w:val="28"/>
            <w:szCs w:val="28"/>
            <w:lang w:val="zh-CN"/>
          </w:rPr>
          <w:t>2</w:t>
        </w:r>
        <w:r>
          <w:rPr>
            <w:rFonts w:asciiTheme="minorEastAsia" w:hAnsiTheme="minorEastAsia"/>
            <w:sz w:val="28"/>
            <w:szCs w:val="28"/>
          </w:rPr>
          <w:fldChar w:fldCharType="end"/>
        </w:r>
        <w:r>
          <w:rPr>
            <w:rFonts w:hint="eastAsia" w:asciiTheme="minorEastAsia" w:hAnsiTheme="minorEastAsia"/>
            <w:sz w:val="28"/>
            <w:szCs w:val="28"/>
          </w:rPr>
          <w:t>—</w:t>
        </w:r>
      </w:p>
    </w:sdtContent>
  </w:sdt>
  <w:p w14:paraId="7A44692E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1D2F16"/>
    <w:rsid w:val="7F1D2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2025-03-26T09:12:00Z</dcterms:created>
  <dc:creator>WPS_1489912511</dc:creator>
  <cp:lastModifiedBy>WPS_1489912511</cp:lastModifiedBy>
  <dcterms:modified xsi:type="dcterms:W3CDTF">2025-03-26T09:13:30Z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144F2B6A10724330979CEDB5AC2E294C_11</vt:lpwstr>
  </property>
  <property fmtid="{D5CDD505-2E9C-101B-9397-08002B2CF9AE}" pid="4" name="KSOTemplateDocerSaveRecord">
    <vt:lpwstr>eyJoZGlkIjoiNWM1ZmIyYWI5Yzk2YzJiZTU2MTczNGUxZDFkZDAxMjIiLCJ1c2VySWQiOiIyNzAyMzg2MjkifQ==</vt:lpwstr>
  </property>
</Properties>
</file>