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rPr>
        <w:t>附件</w:t>
      </w:r>
      <w:r>
        <w:rPr>
          <w:rFonts w:hint="eastAsia" w:ascii="仿宋_GB2312" w:hAnsi="仿宋_GB2312" w:eastAsia="仿宋_GB2312" w:cs="仿宋_GB2312"/>
          <w:b w:val="0"/>
          <w:bCs w:val="0"/>
          <w:spacing w:val="0"/>
          <w:sz w:val="32"/>
          <w:szCs w:val="32"/>
          <w:lang w:val="en-US" w:eastAsia="zh-CN"/>
        </w:rPr>
        <w:t>2</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jc w:val="center"/>
        <w:textAlignment w:val="auto"/>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考试大纲</w:t>
      </w:r>
    </w:p>
    <w:p>
      <w:pPr>
        <w:pStyle w:val="2"/>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textAlignment w:val="auto"/>
        <w:rPr>
          <w:rFonts w:hint="eastAsia" w:ascii="仿宋_GB2312" w:hAnsi="仿宋_GB2312" w:eastAsia="仿宋_GB2312" w:cs="仿宋_GB2312"/>
          <w:b w:val="0"/>
          <w:bCs w:val="0"/>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outlineLvl w:val="0"/>
        <w:rPr>
          <w:rFonts w:hint="eastAsia" w:ascii="黑体" w:hAnsi="黑体" w:eastAsia="黑体" w:cs="黑体"/>
          <w:b w:val="0"/>
          <w:bCs w:val="0"/>
          <w:spacing w:val="0"/>
          <w:sz w:val="32"/>
          <w:szCs w:val="32"/>
        </w:rPr>
      </w:pPr>
      <w:bookmarkStart w:id="0" w:name="_GoBack"/>
      <w:r>
        <w:rPr>
          <w:rFonts w:hint="eastAsia" w:ascii="黑体" w:hAnsi="黑体" w:eastAsia="黑体" w:cs="黑体"/>
          <w:b w:val="0"/>
          <w:bCs w:val="0"/>
          <w:spacing w:val="0"/>
          <w:sz w:val="32"/>
          <w:szCs w:val="32"/>
        </w:rPr>
        <w:t>一、笔试科目</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《综合应用能力》为主观题，考试时限为150分钟；《职业能力倾向测验》为客观题，考试时限为90分钟。两个科目满分均为100分。</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二、笔试方式</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闭卷考试。</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三、笔试内容</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(一)《综合应用能力》</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主要测查应考人员的阅读理解能力、归纳概括能力、逻辑思维能力、综合分析能力、解决问题能力和文字综合能力等。</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测查题型包括案例(材料)分析题、论述评价题、校阅改错题、材料作文题等。每次考试从上述题型中组合选取。</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(二)《职业能力倾向测验》</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主要测查应考人员从事事业单位工作的潜能。</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测查内容包括言语理解与表达、数量关系、判断推理、资料分析和常识判断等五个部分。</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3" w:firstLineChars="200"/>
        <w:jc w:val="both"/>
        <w:textAlignment w:val="auto"/>
        <w:outlineLvl w:val="0"/>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1.言语理解与表达</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主要测查应考人员的语言运用能力，其中包括准确识别、理解和运用字、词语；从语法、语气、语义等方面正确判断句子；</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概括归纳短文的中心、主旨；合理推断短文隐含的信息；准确理解比较复杂的观点或概念，准确判断和理解短文作者的态度、意图、倾向、目的等。</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3" w:firstLineChars="200"/>
        <w:jc w:val="both"/>
        <w:textAlignment w:val="auto"/>
        <w:outlineLvl w:val="0"/>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2.数量关系</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主要测查应考人员对基本数量关系的理解能力、数学运算能力，对数字排列顺序或排列规律的判断识别能力等。</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3" w:firstLineChars="200"/>
        <w:jc w:val="both"/>
        <w:textAlignment w:val="auto"/>
        <w:outlineLvl w:val="0"/>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3.判断推理</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主要测查应考人员对客观事物及其关系的分析推理能力，其中包括对词语、图形、概念、短文等材料的理解、比较、判断、演绎、归纳、综合等。</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3" w:firstLineChars="200"/>
        <w:jc w:val="both"/>
        <w:textAlignment w:val="auto"/>
        <w:outlineLvl w:val="0"/>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4.资料分析</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主要测查应考人员对各种形式的统计资料(包括文字、图形和表格等)进行正确理解、分析、计算、比较、处理的能力。</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3" w:firstLineChars="200"/>
        <w:jc w:val="both"/>
        <w:textAlignment w:val="auto"/>
        <w:outlineLvl w:val="0"/>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5.常识判断</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主要测查应考人员对政治、时事、国情、省情、法律、经济、科技、历史、人文等知识的掌握和运用能力。</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四、作答要求</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考生在作答前，应用黑色字迹的签字笔或钢笔在答题卡(纸)上指定位置填写“姓名”和“准考证号”,并用2B铅笔将“准考证号”下面对应的信息点涂黑。</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(一)《综合应用能力》</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应考人员必须用黑色墨水笔在专用答题纸指定题号的指定位置内作答，用铅笔作答或在非指定位置内作答的一律无效。答题不得使用涂改液。</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楷体_GB2312" w:hAnsi="楷体_GB2312" w:eastAsia="楷体_GB2312" w:cs="楷体_GB2312"/>
          <w:b w:val="0"/>
          <w:bCs w:val="0"/>
          <w:spacing w:val="0"/>
          <w:sz w:val="32"/>
          <w:szCs w:val="32"/>
        </w:rPr>
      </w:pPr>
      <w:r>
        <w:rPr>
          <w:rFonts w:hint="eastAsia" w:ascii="楷体_GB2312" w:hAnsi="楷体_GB2312" w:eastAsia="楷体_GB2312" w:cs="楷体_GB2312"/>
          <w:b w:val="0"/>
          <w:bCs w:val="0"/>
          <w:spacing w:val="0"/>
          <w:sz w:val="32"/>
          <w:szCs w:val="32"/>
        </w:rPr>
        <w:t>(二)《职业能力倾向测验》</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应考人员必须用2B铅笔在答题卡上作答，作答在题本上或其他位置的一律无效。</w:t>
      </w:r>
    </w:p>
    <w:bookmarkEnd w:id="0"/>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left="0" w:right="0" w:firstLine="640" w:firstLineChars="200"/>
        <w:textAlignment w:val="auto"/>
        <w:rPr>
          <w:rFonts w:hint="eastAsia" w:ascii="仿宋_GB2312" w:hAnsi="仿宋_GB2312" w:eastAsia="仿宋_GB2312" w:cs="仿宋_GB2312"/>
          <w:b w:val="0"/>
          <w:bCs w:val="0"/>
          <w:spacing w:val="0"/>
          <w:sz w:val="32"/>
          <w:szCs w:val="32"/>
        </w:rPr>
      </w:pPr>
    </w:p>
    <w:sectPr>
      <w:footerReference r:id="rId5" w:type="default"/>
      <w:pgSz w:w="11906" w:h="16838"/>
      <w:pgMar w:top="1928" w:right="1531" w:bottom="1757"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84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213469"/>
    <w:rsid w:val="2DF86DF9"/>
    <w:rsid w:val="4BCF104F"/>
    <w:rsid w:val="741C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2024-12-10T02:28:00Z</dcterms:created>
  <dc:creator>Administrator</dc:creator>
  <cp:lastModifiedBy>帅渣渣的一天</cp:lastModifiedBy>
  <dcterms:modified xsi:type="dcterms:W3CDTF">2025-03-17T07:13:44Z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6DFBD437021A4EB4804027E8DC4AD559</vt:lpwstr>
  </property>
</Properties>
</file>