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41B7C">
      <w:pPr>
        <w:keepNext w:val="0"/>
        <w:keepLines w:val="0"/>
        <w:pageBreakBefore w:val="0"/>
        <w:widowControl w:val="0"/>
        <w:kinsoku/>
        <w:wordWrap/>
        <w:overflowPunct/>
        <w:topLinePunct w:val="0"/>
        <w:autoSpaceDE/>
        <w:autoSpaceDN/>
        <w:bidi w:val="0"/>
        <w:snapToGrid/>
        <w:spacing w:line="560" w:lineRule="exact"/>
        <w:ind w:left="0" w:leftChars="0" w:firstLine="0" w:firstLineChars="0"/>
        <w:jc w:val="center"/>
        <w:textAlignment w:val="auto"/>
        <w:outlineLvl w:val="0"/>
        <w:rPr>
          <w:rFonts w:hint="eastAsia" w:ascii="方正小标宋简体" w:hAnsi="方正小标宋简体" w:eastAsia="方正小标宋简体"/>
          <w:b/>
          <w:bCs/>
          <w:sz w:val="44"/>
          <w:szCs w:val="44"/>
          <w:lang w:val="en-US" w:eastAsia="zh-CN"/>
        </w:rPr>
      </w:pPr>
      <w:r>
        <w:rPr>
          <w:rFonts w:hint="eastAsia" w:ascii="方正小标宋简体" w:hAnsi="方正小标宋简体" w:eastAsia="方正小标宋简体"/>
          <w:b/>
          <w:bCs/>
          <w:sz w:val="44"/>
          <w:szCs w:val="44"/>
          <w:lang w:val="en-US" w:eastAsia="zh-CN"/>
        </w:rPr>
        <w:t>新兴际华绿色能源（上海）有限公司（筹）经理层“揭榜挂帅”任务目标</w:t>
      </w:r>
    </w:p>
    <w:p w14:paraId="0F61BF65">
      <w:pPr>
        <w:pStyle w:val="15"/>
        <w:keepNext w:val="0"/>
        <w:keepLines w:val="0"/>
        <w:pageBreakBefore w:val="0"/>
        <w:kinsoku/>
        <w:wordWrap/>
        <w:overflowPunct/>
        <w:topLinePunct w:val="0"/>
        <w:autoSpaceDE/>
        <w:autoSpaceDN/>
        <w:bidi w:val="0"/>
        <w:snapToGrid/>
        <w:spacing w:line="560" w:lineRule="exact"/>
        <w:ind w:left="0" w:leftChars="0"/>
        <w:textAlignment w:val="auto"/>
        <w:rPr>
          <w:lang w:val="en-US" w:eastAsia="zh-CN"/>
        </w:rPr>
      </w:pPr>
    </w:p>
    <w:p w14:paraId="222FEF48">
      <w:pPr>
        <w:pStyle w:val="14"/>
        <w:keepNext w:val="0"/>
        <w:keepLines w:val="0"/>
        <w:pageBreakBefore w:val="0"/>
        <w:widowControl w:val="0"/>
        <w:kinsoku/>
        <w:wordWrap/>
        <w:overflowPunct/>
        <w:topLinePunct w:val="0"/>
        <w:autoSpaceDE/>
        <w:autoSpaceDN/>
        <w:bidi w:val="0"/>
        <w:snapToGrid/>
        <w:spacing w:after="0" w:line="560" w:lineRule="exact"/>
        <w:ind w:firstLine="640" w:firstLineChars="200"/>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一、总经理“揭榜挂帅”基本指标及基本任务</w:t>
      </w:r>
    </w:p>
    <w:p w14:paraId="3A5200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b w:val="0"/>
          <w:bCs w:val="0"/>
          <w:color w:val="000000"/>
          <w:kern w:val="0"/>
          <w:sz w:val="32"/>
          <w:szCs w:val="32"/>
          <w:lang w:val="en-US" w:eastAsia="zh-CN" w:bidi="ar"/>
        </w:rPr>
      </w:pPr>
      <w:r>
        <w:rPr>
          <w:rFonts w:hint="eastAsia" w:ascii="黑体" w:hAnsi="黑体" w:eastAsia="黑体"/>
          <w:b w:val="0"/>
          <w:bCs w:val="0"/>
          <w:color w:val="000000"/>
          <w:kern w:val="0"/>
          <w:sz w:val="32"/>
          <w:szCs w:val="32"/>
          <w:lang w:val="en-US" w:eastAsia="zh-CN" w:bidi="ar"/>
        </w:rPr>
        <w:t>（一）基本指标</w:t>
      </w:r>
    </w:p>
    <w:p w14:paraId="45CAA7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sz w:val="32"/>
          <w:lang w:val="en-US" w:eastAsia="zh-CN" w:bidi="ar"/>
        </w:rPr>
      </w:pPr>
      <w:r>
        <w:rPr>
          <w:rFonts w:hint="eastAsia" w:ascii="华文仿宋" w:hAnsi="华文仿宋" w:eastAsia="华文仿宋"/>
          <w:sz w:val="32"/>
          <w:lang w:val="en-US" w:eastAsia="zh-CN" w:bidi="ar"/>
        </w:rPr>
        <w:t>市场方面，针对新能源和储能领域进行市场开拓，三年任期内每年开拓新能源和储能电站的规模为20亿元。产业赋能方面，通过项目赋能集团内部相关单位的产品销售，每年拉动全钒储能产品销售规模10亿元。</w:t>
      </w:r>
    </w:p>
    <w:p w14:paraId="4FCBDAA7">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黑体" w:hAnsi="宋体" w:eastAsia="黑体"/>
          <w:color w:val="000000"/>
          <w:kern w:val="0"/>
          <w:sz w:val="31"/>
          <w:szCs w:val="31"/>
          <w:lang w:val="en-US" w:eastAsia="zh-CN" w:bidi="ar"/>
        </w:rPr>
      </w:pPr>
      <w:r>
        <w:rPr>
          <w:rFonts w:hint="eastAsia" w:ascii="黑体" w:hAnsi="宋体" w:eastAsia="黑体"/>
          <w:color w:val="000000"/>
          <w:kern w:val="0"/>
          <w:sz w:val="31"/>
          <w:szCs w:val="31"/>
          <w:lang w:val="en-US" w:eastAsia="zh-CN" w:bidi="ar"/>
        </w:rPr>
        <w:t>（二）基本</w:t>
      </w:r>
      <w:r>
        <w:rPr>
          <w:rFonts w:ascii="黑体" w:hAnsi="宋体" w:eastAsia="黑体"/>
          <w:color w:val="000000"/>
          <w:kern w:val="0"/>
          <w:sz w:val="31"/>
          <w:szCs w:val="31"/>
          <w:lang w:val="en-US" w:eastAsia="zh-CN" w:bidi="ar"/>
        </w:rPr>
        <w:t>任务</w:t>
      </w:r>
    </w:p>
    <w:p w14:paraId="03E33C00">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华文仿宋" w:hAnsi="华文仿宋" w:eastAsia="华文仿宋"/>
          <w:sz w:val="32"/>
          <w:lang w:val="en-US" w:eastAsia="zh-CN" w:bidi="ar"/>
        </w:rPr>
      </w:pPr>
      <w:r>
        <w:rPr>
          <w:rFonts w:ascii="华文仿宋" w:hAnsi="华文仿宋" w:eastAsia="华文仿宋"/>
          <w:kern w:val="2"/>
          <w:sz w:val="32"/>
          <w:szCs w:val="32"/>
          <w:lang w:val="en-US" w:eastAsia="zh-CN" w:bidi="ar"/>
        </w:rPr>
        <w:t>1.</w:t>
      </w:r>
      <w:r>
        <w:rPr>
          <w:rFonts w:hint="eastAsia" w:ascii="华文仿宋" w:hAnsi="华文仿宋" w:eastAsia="华文仿宋"/>
          <w:sz w:val="32"/>
          <w:lang w:val="en-US" w:eastAsia="zh-CN" w:bidi="ar"/>
        </w:rPr>
        <w:t>实现新兴际华集团和上级公司制定的在全钒液流电池储能领域的战略目标，通过市场项目拉动产品和研发，实现一体化协同发展。</w:t>
      </w:r>
    </w:p>
    <w:p w14:paraId="661D3EFB">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ascii="华文仿宋" w:hAnsi="华文仿宋" w:eastAsia="华文仿宋"/>
          <w:kern w:val="2"/>
          <w:sz w:val="32"/>
          <w:szCs w:val="32"/>
          <w:lang w:val="en-US" w:eastAsia="zh-CN" w:bidi="ar"/>
        </w:rPr>
      </w:pPr>
      <w:r>
        <w:rPr>
          <w:rFonts w:ascii="华文仿宋" w:hAnsi="华文仿宋" w:eastAsia="华文仿宋"/>
          <w:kern w:val="2"/>
          <w:sz w:val="32"/>
          <w:szCs w:val="32"/>
          <w:lang w:val="en-US" w:eastAsia="zh-CN" w:bidi="ar"/>
        </w:rPr>
        <w:t>2.抓住机遇</w:t>
      </w:r>
      <w:r>
        <w:rPr>
          <w:rFonts w:hint="eastAsia" w:ascii="华文仿宋" w:hAnsi="华文仿宋" w:eastAsia="华文仿宋"/>
          <w:kern w:val="2"/>
          <w:sz w:val="32"/>
          <w:szCs w:val="32"/>
          <w:lang w:val="en-US" w:eastAsia="zh-CN" w:bidi="ar"/>
        </w:rPr>
        <w:t>，</w:t>
      </w:r>
      <w:r>
        <w:rPr>
          <w:rFonts w:ascii="华文仿宋" w:hAnsi="华文仿宋" w:eastAsia="华文仿宋"/>
          <w:kern w:val="2"/>
          <w:sz w:val="32"/>
          <w:szCs w:val="32"/>
          <w:lang w:val="en-US" w:eastAsia="zh-CN" w:bidi="ar"/>
        </w:rPr>
        <w:t>开拓市场，通过项目赋能拉动</w:t>
      </w:r>
      <w:r>
        <w:rPr>
          <w:rFonts w:hint="eastAsia" w:ascii="华文仿宋" w:hAnsi="华文仿宋" w:eastAsia="华文仿宋"/>
          <w:kern w:val="2"/>
          <w:sz w:val="32"/>
          <w:szCs w:val="32"/>
          <w:lang w:val="en-US" w:eastAsia="zh-CN" w:bidi="ar"/>
        </w:rPr>
        <w:t>全钒液流电池储能产品</w:t>
      </w:r>
      <w:r>
        <w:rPr>
          <w:rFonts w:ascii="华文仿宋" w:hAnsi="华文仿宋" w:eastAsia="华文仿宋"/>
          <w:kern w:val="2"/>
          <w:sz w:val="32"/>
          <w:szCs w:val="32"/>
          <w:lang w:val="en-US" w:eastAsia="zh-CN" w:bidi="ar"/>
        </w:rPr>
        <w:t>的生产制造和科技研发。</w:t>
      </w:r>
    </w:p>
    <w:p w14:paraId="637AC5E8">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华文仿宋" w:hAnsi="华文仿宋" w:eastAsia="华文仿宋"/>
          <w:kern w:val="2"/>
          <w:sz w:val="32"/>
          <w:szCs w:val="32"/>
          <w:lang w:val="en-US" w:eastAsia="zh-CN" w:bidi="ar"/>
        </w:rPr>
      </w:pPr>
      <w:r>
        <w:rPr>
          <w:rFonts w:hint="eastAsia" w:ascii="华文仿宋" w:hAnsi="华文仿宋" w:eastAsia="华文仿宋"/>
          <w:kern w:val="2"/>
          <w:sz w:val="32"/>
          <w:szCs w:val="32"/>
          <w:lang w:val="en-US" w:eastAsia="zh-CN" w:bidi="ar"/>
        </w:rPr>
        <w:t>3</w:t>
      </w:r>
      <w:r>
        <w:rPr>
          <w:rFonts w:ascii="华文仿宋" w:hAnsi="华文仿宋" w:eastAsia="华文仿宋"/>
          <w:kern w:val="2"/>
          <w:sz w:val="32"/>
          <w:szCs w:val="32"/>
          <w:lang w:val="en-US" w:eastAsia="zh-CN" w:bidi="ar"/>
        </w:rPr>
        <w:t>.加大</w:t>
      </w:r>
      <w:r>
        <w:rPr>
          <w:rFonts w:hint="eastAsia" w:ascii="华文仿宋" w:hAnsi="华文仿宋" w:eastAsia="华文仿宋"/>
          <w:kern w:val="2"/>
          <w:sz w:val="32"/>
          <w:szCs w:val="32"/>
          <w:lang w:val="en-US" w:eastAsia="zh-CN" w:bidi="ar"/>
        </w:rPr>
        <w:t>公司</w:t>
      </w:r>
      <w:r>
        <w:rPr>
          <w:rFonts w:ascii="华文仿宋" w:hAnsi="华文仿宋" w:eastAsia="华文仿宋"/>
          <w:kern w:val="2"/>
          <w:sz w:val="32"/>
          <w:szCs w:val="32"/>
          <w:lang w:val="en-US" w:eastAsia="zh-CN" w:bidi="ar"/>
        </w:rPr>
        <w:t>体制机制创新力度，强化内部运营机制建设，</w:t>
      </w:r>
      <w:r>
        <w:rPr>
          <w:rFonts w:hint="eastAsia" w:ascii="华文仿宋" w:hAnsi="华文仿宋" w:eastAsia="华文仿宋"/>
          <w:kern w:val="2"/>
          <w:sz w:val="32"/>
          <w:szCs w:val="32"/>
          <w:lang w:val="en-US" w:eastAsia="zh-CN" w:bidi="ar"/>
        </w:rPr>
        <w:t>做好公司</w:t>
      </w:r>
      <w:r>
        <w:rPr>
          <w:rFonts w:ascii="华文仿宋" w:hAnsi="华文仿宋" w:eastAsia="华文仿宋"/>
          <w:kern w:val="2"/>
          <w:sz w:val="32"/>
          <w:szCs w:val="32"/>
          <w:lang w:val="en-US" w:eastAsia="zh-CN" w:bidi="ar"/>
        </w:rPr>
        <w:t>综合水平和能力</w:t>
      </w:r>
      <w:r>
        <w:rPr>
          <w:rFonts w:hint="eastAsia" w:ascii="华文仿宋" w:hAnsi="华文仿宋" w:eastAsia="华文仿宋"/>
          <w:kern w:val="2"/>
          <w:sz w:val="32"/>
          <w:szCs w:val="32"/>
          <w:lang w:val="en-US" w:eastAsia="zh-CN" w:bidi="ar"/>
        </w:rPr>
        <w:t>的提升</w:t>
      </w:r>
      <w:r>
        <w:rPr>
          <w:rFonts w:ascii="华文仿宋" w:hAnsi="华文仿宋" w:eastAsia="华文仿宋"/>
          <w:kern w:val="2"/>
          <w:sz w:val="32"/>
          <w:szCs w:val="32"/>
          <w:lang w:val="en-US" w:eastAsia="zh-CN" w:bidi="ar"/>
        </w:rPr>
        <w:t>。</w:t>
      </w:r>
    </w:p>
    <w:p w14:paraId="2CDA083B">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华文仿宋" w:hAnsi="华文仿宋" w:eastAsia="华文仿宋"/>
          <w:sz w:val="32"/>
          <w:lang w:val="en-US" w:eastAsia="zh-CN" w:bidi="ar"/>
        </w:rPr>
      </w:pPr>
      <w:r>
        <w:rPr>
          <w:rFonts w:hint="eastAsia" w:ascii="华文仿宋" w:hAnsi="华文仿宋" w:eastAsia="华文仿宋"/>
          <w:sz w:val="32"/>
          <w:lang w:val="en-US" w:eastAsia="zh-CN" w:bidi="ar"/>
        </w:rPr>
        <w:t>4.能力建设方面，在市场开拓、投融资、项目运营方面构建团队，逐步培养核心竞争力。</w:t>
      </w:r>
    </w:p>
    <w:p w14:paraId="5CEF86A0">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华文仿宋" w:hAnsi="华文仿宋" w:eastAsia="华文仿宋"/>
          <w:kern w:val="2"/>
          <w:sz w:val="32"/>
          <w:szCs w:val="32"/>
          <w:lang w:val="en-US" w:eastAsia="zh-CN" w:bidi="ar"/>
        </w:rPr>
      </w:pPr>
      <w:r>
        <w:rPr>
          <w:rFonts w:hint="eastAsia" w:ascii="华文仿宋" w:hAnsi="华文仿宋" w:eastAsia="华文仿宋"/>
          <w:kern w:val="2"/>
          <w:sz w:val="32"/>
          <w:szCs w:val="32"/>
          <w:lang w:val="en-US" w:eastAsia="zh-CN" w:bidi="ar"/>
        </w:rPr>
        <w:t>5</w:t>
      </w:r>
      <w:r>
        <w:rPr>
          <w:rFonts w:ascii="华文仿宋" w:hAnsi="华文仿宋" w:eastAsia="华文仿宋"/>
          <w:kern w:val="2"/>
          <w:sz w:val="32"/>
          <w:szCs w:val="32"/>
          <w:lang w:val="en-US" w:eastAsia="zh-CN" w:bidi="ar"/>
        </w:rPr>
        <w:t>.完善企业内控管理，加强经营风险防范，加快推进三项制度改革，合理控制人工成本，提高全员劳动生产率，科学劳动分配，提高</w:t>
      </w:r>
      <w:r>
        <w:rPr>
          <w:rFonts w:hint="eastAsia" w:ascii="华文仿宋" w:hAnsi="华文仿宋" w:eastAsia="华文仿宋"/>
          <w:kern w:val="2"/>
          <w:sz w:val="32"/>
          <w:szCs w:val="32"/>
          <w:lang w:val="en-US" w:eastAsia="zh-CN" w:bidi="ar"/>
        </w:rPr>
        <w:t>员工</w:t>
      </w:r>
      <w:r>
        <w:rPr>
          <w:rFonts w:ascii="华文仿宋" w:hAnsi="华文仿宋" w:eastAsia="华文仿宋"/>
          <w:kern w:val="2"/>
          <w:sz w:val="32"/>
          <w:szCs w:val="32"/>
          <w:lang w:val="en-US" w:eastAsia="zh-CN" w:bidi="ar"/>
        </w:rPr>
        <w:t>收入，与</w:t>
      </w:r>
      <w:r>
        <w:rPr>
          <w:rFonts w:hint="eastAsia" w:ascii="华文仿宋" w:hAnsi="华文仿宋" w:eastAsia="华文仿宋"/>
          <w:kern w:val="2"/>
          <w:sz w:val="32"/>
          <w:szCs w:val="32"/>
          <w:lang w:val="en-US" w:eastAsia="zh-CN" w:bidi="ar"/>
        </w:rPr>
        <w:t>员工</w:t>
      </w:r>
      <w:r>
        <w:rPr>
          <w:rFonts w:ascii="华文仿宋" w:hAnsi="华文仿宋" w:eastAsia="华文仿宋"/>
          <w:kern w:val="2"/>
          <w:sz w:val="32"/>
          <w:szCs w:val="32"/>
          <w:lang w:val="en-US" w:eastAsia="zh-CN" w:bidi="ar"/>
        </w:rPr>
        <w:t>共享改革成果，切实提高</w:t>
      </w:r>
      <w:r>
        <w:rPr>
          <w:rFonts w:hint="eastAsia" w:ascii="华文仿宋" w:hAnsi="华文仿宋" w:eastAsia="华文仿宋"/>
          <w:kern w:val="2"/>
          <w:sz w:val="32"/>
          <w:szCs w:val="32"/>
          <w:lang w:val="en-US" w:eastAsia="zh-CN" w:bidi="ar"/>
        </w:rPr>
        <w:t>员工的</w:t>
      </w:r>
      <w:r>
        <w:rPr>
          <w:rFonts w:ascii="华文仿宋" w:hAnsi="华文仿宋" w:eastAsia="华文仿宋"/>
          <w:kern w:val="2"/>
          <w:sz w:val="32"/>
          <w:szCs w:val="32"/>
          <w:lang w:val="en-US" w:eastAsia="zh-CN" w:bidi="ar"/>
        </w:rPr>
        <w:t>获得感和幸福感。</w:t>
      </w:r>
    </w:p>
    <w:p w14:paraId="5FFD0F79">
      <w:pPr>
        <w:pStyle w:val="14"/>
        <w:keepNext w:val="0"/>
        <w:keepLines w:val="0"/>
        <w:pageBreakBefore w:val="0"/>
        <w:widowControl w:val="0"/>
        <w:kinsoku/>
        <w:wordWrap/>
        <w:overflowPunct/>
        <w:topLinePunct w:val="0"/>
        <w:autoSpaceDE/>
        <w:autoSpaceDN/>
        <w:bidi w:val="0"/>
        <w:snapToGrid/>
        <w:spacing w:after="0" w:line="560" w:lineRule="exact"/>
        <w:ind w:firstLine="640" w:firstLineChars="200"/>
        <w:textAlignment w:val="auto"/>
        <w:rPr>
          <w:rFonts w:hint="eastAsia" w:ascii="黑体" w:hAnsi="黑体" w:eastAsia="黑体"/>
          <w:b w:val="0"/>
          <w:bCs w:val="0"/>
          <w:color w:val="000000"/>
          <w:kern w:val="0"/>
          <w:sz w:val="32"/>
          <w:szCs w:val="32"/>
          <w:lang w:val="en-US" w:eastAsia="zh-CN" w:bidi="ar"/>
        </w:rPr>
      </w:pPr>
    </w:p>
    <w:p w14:paraId="3A50695C">
      <w:pPr>
        <w:pStyle w:val="14"/>
        <w:keepNext w:val="0"/>
        <w:keepLines w:val="0"/>
        <w:pageBreakBefore w:val="0"/>
        <w:widowControl w:val="0"/>
        <w:kinsoku/>
        <w:wordWrap/>
        <w:overflowPunct/>
        <w:topLinePunct w:val="0"/>
        <w:autoSpaceDE/>
        <w:autoSpaceDN/>
        <w:bidi w:val="0"/>
        <w:snapToGrid/>
        <w:spacing w:after="0" w:line="560" w:lineRule="exact"/>
        <w:ind w:firstLine="640" w:firstLineChars="200"/>
        <w:textAlignment w:val="auto"/>
        <w:rPr>
          <w:rFonts w:hint="eastAsia" w:ascii="黑体" w:hAnsi="黑体" w:eastAsia="黑体"/>
          <w:b w:val="0"/>
          <w:bCs w:val="0"/>
          <w:color w:val="000000"/>
          <w:kern w:val="0"/>
          <w:sz w:val="32"/>
          <w:szCs w:val="32"/>
          <w:lang w:val="en-US" w:eastAsia="zh-CN" w:bidi="ar"/>
        </w:rPr>
      </w:pPr>
      <w:r>
        <w:rPr>
          <w:rFonts w:hint="eastAsia" w:ascii="黑体" w:hAnsi="黑体" w:eastAsia="黑体"/>
          <w:b w:val="0"/>
          <w:bCs w:val="0"/>
          <w:color w:val="000000"/>
          <w:kern w:val="0"/>
          <w:sz w:val="32"/>
          <w:szCs w:val="32"/>
          <w:lang w:val="en-US" w:eastAsia="zh-CN" w:bidi="ar"/>
        </w:rPr>
        <w:t>二、</w:t>
      </w:r>
      <w:r>
        <w:rPr>
          <w:rFonts w:hint="eastAsia" w:ascii="黑体" w:hAnsi="黑体" w:eastAsia="黑体"/>
          <w:kern w:val="2"/>
          <w:sz w:val="32"/>
          <w:szCs w:val="32"/>
          <w:lang w:val="en-US" w:eastAsia="zh-CN" w:bidi="ar"/>
        </w:rPr>
        <w:t>副总经理（市场营销）</w:t>
      </w:r>
      <w:r>
        <w:rPr>
          <w:rFonts w:hint="eastAsia" w:ascii="黑体" w:hAnsi="黑体" w:eastAsia="黑体"/>
          <w:b w:val="0"/>
          <w:bCs w:val="0"/>
          <w:color w:val="000000"/>
          <w:kern w:val="0"/>
          <w:sz w:val="32"/>
          <w:szCs w:val="32"/>
          <w:lang w:val="en-US" w:eastAsia="zh-CN" w:bidi="ar"/>
        </w:rPr>
        <w:t>“揭榜挂帅”基本指标及基本任务</w:t>
      </w:r>
    </w:p>
    <w:p w14:paraId="5E2B2B2E">
      <w:pPr>
        <w:keepNext w:val="0"/>
        <w:keepLines w:val="0"/>
        <w:pageBreakBefore w:val="0"/>
        <w:widowControl/>
        <w:suppressLineNumbers w:val="0"/>
        <w:wordWrap/>
        <w:topLinePunct w:val="0"/>
        <w:bidi w:val="0"/>
        <w:spacing w:line="560" w:lineRule="exact"/>
        <w:ind w:firstLine="640" w:firstLineChars="200"/>
        <w:jc w:val="left"/>
        <w:textAlignment w:val="auto"/>
        <w:rPr>
          <w:rFonts w:hint="eastAsia"/>
          <w:lang w:val="en-US" w:eastAsia="zh-CN"/>
        </w:rPr>
      </w:pPr>
      <w:r>
        <w:rPr>
          <w:rFonts w:hint="eastAsia" w:ascii="黑体" w:hAnsi="黑体" w:eastAsia="黑体"/>
          <w:b w:val="0"/>
          <w:bCs w:val="0"/>
          <w:color w:val="000000"/>
          <w:kern w:val="0"/>
          <w:sz w:val="32"/>
          <w:szCs w:val="32"/>
          <w:lang w:val="en-US" w:eastAsia="zh-CN" w:bidi="ar"/>
        </w:rPr>
        <w:t>（一）基本指标</w:t>
      </w:r>
    </w:p>
    <w:p w14:paraId="771B4387">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华文仿宋" w:hAnsi="华文仿宋" w:eastAsia="华文仿宋" w:cs="华文仿宋"/>
          <w:kern w:val="2"/>
          <w:sz w:val="32"/>
          <w:szCs w:val="32"/>
          <w:lang w:val="en-US" w:eastAsia="zh-CN" w:bidi="ar"/>
        </w:rPr>
      </w:pPr>
      <w:r>
        <w:rPr>
          <w:rFonts w:hint="eastAsia" w:ascii="华文仿宋" w:hAnsi="华文仿宋" w:eastAsia="华文仿宋"/>
          <w:sz w:val="32"/>
          <w:lang w:val="en-US" w:eastAsia="zh-CN" w:bidi="ar"/>
        </w:rPr>
        <w:t>三年任期内每年开拓新能源和储能电站的规模为20亿元。</w:t>
      </w:r>
    </w:p>
    <w:p w14:paraId="3D294C68">
      <w:pPr>
        <w:keepNext w:val="0"/>
        <w:keepLines w:val="0"/>
        <w:pageBreakBefore w:val="0"/>
        <w:widowControl/>
        <w:suppressLineNumbers w:val="0"/>
        <w:kinsoku/>
        <w:wordWrap/>
        <w:overflowPunct/>
        <w:topLinePunct w:val="0"/>
        <w:autoSpaceDE/>
        <w:autoSpaceDN/>
        <w:bidi w:val="0"/>
        <w:snapToGrid/>
        <w:spacing w:line="560" w:lineRule="exact"/>
        <w:ind w:firstLine="620" w:firstLineChars="200"/>
        <w:jc w:val="left"/>
        <w:textAlignment w:val="auto"/>
        <w:rPr>
          <w:rFonts w:hint="eastAsia" w:ascii="黑体" w:hAnsi="宋体" w:eastAsia="黑体"/>
          <w:color w:val="000000"/>
          <w:kern w:val="0"/>
          <w:sz w:val="31"/>
          <w:szCs w:val="31"/>
          <w:lang w:val="en-US" w:eastAsia="zh-CN" w:bidi="ar"/>
        </w:rPr>
      </w:pPr>
      <w:r>
        <w:rPr>
          <w:rFonts w:hint="eastAsia" w:ascii="黑体" w:hAnsi="宋体" w:eastAsia="黑体"/>
          <w:color w:val="000000"/>
          <w:kern w:val="0"/>
          <w:sz w:val="31"/>
          <w:szCs w:val="31"/>
          <w:lang w:val="en-US" w:eastAsia="zh-CN" w:bidi="ar"/>
        </w:rPr>
        <w:t>（二）</w:t>
      </w:r>
      <w:r>
        <w:rPr>
          <w:rFonts w:ascii="黑体" w:hAnsi="宋体" w:eastAsia="黑体"/>
          <w:color w:val="000000"/>
          <w:kern w:val="0"/>
          <w:sz w:val="31"/>
          <w:szCs w:val="31"/>
          <w:lang w:val="en-US" w:eastAsia="zh-CN" w:bidi="ar"/>
        </w:rPr>
        <w:t>基本任务</w:t>
      </w:r>
    </w:p>
    <w:p w14:paraId="0308C2A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华文仿宋" w:hAnsi="华文仿宋" w:eastAsia="华文仿宋"/>
          <w:kern w:val="2"/>
          <w:sz w:val="32"/>
          <w:szCs w:val="32"/>
          <w:lang w:val="en-US" w:eastAsia="zh-CN" w:bidi="ar"/>
        </w:rPr>
      </w:pPr>
      <w:r>
        <w:rPr>
          <w:rFonts w:hint="eastAsia" w:ascii="华文仿宋" w:hAnsi="华文仿宋" w:eastAsia="华文仿宋"/>
          <w:kern w:val="2"/>
          <w:sz w:val="32"/>
          <w:szCs w:val="32"/>
          <w:lang w:val="en-US" w:eastAsia="zh-CN" w:bidi="ar"/>
        </w:rPr>
        <w:t>1.针对全钒液流电池储能产业，分析发展趋势，制定差异化市场营销策略，完成市场分析和拓展策略报告，给出公司发展战略建议。</w:t>
      </w:r>
    </w:p>
    <w:p w14:paraId="5E4ADC4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华文仿宋" w:hAnsi="华文仿宋" w:eastAsia="华文仿宋"/>
          <w:kern w:val="2"/>
          <w:sz w:val="32"/>
          <w:szCs w:val="32"/>
          <w:lang w:val="en-US" w:eastAsia="zh-CN" w:bidi="ar"/>
        </w:rPr>
      </w:pPr>
      <w:r>
        <w:rPr>
          <w:rFonts w:hint="eastAsia" w:ascii="华文仿宋" w:hAnsi="华文仿宋" w:eastAsia="华文仿宋"/>
          <w:kern w:val="2"/>
          <w:sz w:val="32"/>
          <w:szCs w:val="32"/>
          <w:lang w:val="en-US" w:eastAsia="zh-CN" w:bidi="ar"/>
        </w:rPr>
        <w:t>2.开拓市场渠道，对接高层客户关系。协同技术团队，制定并完成技术和商务谈判，推动项目落地，直至合同签订；整合市场资源，策划大型新能源和储能项目，并落地实施，完成公司制定的市场营销具体任务。</w:t>
      </w:r>
    </w:p>
    <w:p w14:paraId="6639ACD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华文仿宋" w:hAnsi="华文仿宋" w:eastAsia="华文仿宋"/>
          <w:kern w:val="2"/>
          <w:sz w:val="32"/>
          <w:szCs w:val="32"/>
          <w:lang w:val="en-US" w:eastAsia="zh-CN" w:bidi="ar"/>
        </w:rPr>
      </w:pPr>
      <w:r>
        <w:rPr>
          <w:rFonts w:hint="eastAsia" w:ascii="华文仿宋" w:hAnsi="华文仿宋" w:eastAsia="华文仿宋"/>
          <w:kern w:val="2"/>
          <w:sz w:val="32"/>
          <w:szCs w:val="32"/>
          <w:lang w:val="en-US" w:eastAsia="zh-CN" w:bidi="ar"/>
        </w:rPr>
        <w:t>3.制定公司和产品的品牌发展和定位方案，并推动实施。开展各类型的市场推广工作，树立品牌形象。</w:t>
      </w:r>
    </w:p>
    <w:p w14:paraId="47BA60C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华文仿宋" w:hAnsi="华文仿宋" w:eastAsia="华文仿宋"/>
          <w:kern w:val="2"/>
          <w:sz w:val="32"/>
          <w:szCs w:val="32"/>
          <w:highlight w:val="yellow"/>
          <w:lang w:val="en-US" w:eastAsia="zh-CN" w:bidi="ar"/>
        </w:rPr>
      </w:pPr>
      <w:r>
        <w:rPr>
          <w:rFonts w:hint="eastAsia" w:ascii="华文仿宋" w:hAnsi="华文仿宋" w:eastAsia="华文仿宋"/>
          <w:kern w:val="2"/>
          <w:sz w:val="32"/>
          <w:szCs w:val="32"/>
          <w:lang w:val="en-US" w:eastAsia="zh-CN" w:bidi="ar"/>
        </w:rPr>
        <w:t>4.全面分析竞争态势和竞品功能性能成本等指标，制定行之有效的竞争策略和定价策略。</w:t>
      </w:r>
    </w:p>
    <w:p w14:paraId="2199051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华文仿宋" w:hAnsi="华文仿宋" w:eastAsia="华文仿宋"/>
          <w:kern w:val="2"/>
          <w:sz w:val="32"/>
          <w:szCs w:val="32"/>
          <w:lang w:val="en-US" w:eastAsia="zh-CN" w:bidi="ar"/>
        </w:rPr>
      </w:pPr>
      <w:r>
        <w:rPr>
          <w:rFonts w:hint="eastAsia" w:ascii="华文仿宋" w:hAnsi="华文仿宋" w:eastAsia="华文仿宋"/>
          <w:kern w:val="2"/>
          <w:sz w:val="32"/>
          <w:szCs w:val="32"/>
          <w:lang w:val="en-US" w:eastAsia="zh-CN" w:bidi="ar"/>
        </w:rPr>
        <w:t>5.收集并分析客户需求，开发深层次差异化市场需求，分析竞品和技术趋势，助力下一代产品研发</w:t>
      </w:r>
      <w:bookmarkStart w:id="0" w:name="_GoBack"/>
      <w:bookmarkEnd w:id="0"/>
      <w:r>
        <w:rPr>
          <w:rFonts w:hint="eastAsia" w:ascii="华文仿宋" w:hAnsi="华文仿宋" w:eastAsia="华文仿宋"/>
          <w:kern w:val="2"/>
          <w:sz w:val="32"/>
          <w:szCs w:val="32"/>
          <w:lang w:val="en-US" w:eastAsia="zh-CN" w:bidi="ar"/>
        </w:rPr>
        <w:t>。</w:t>
      </w:r>
    </w:p>
    <w:p w14:paraId="75692A6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华文仿宋" w:hAnsi="华文仿宋" w:eastAsia="华文仿宋"/>
          <w:kern w:val="2"/>
          <w:sz w:val="32"/>
          <w:szCs w:val="32"/>
          <w:lang w:val="en-US" w:eastAsia="zh-CN" w:bidi="ar"/>
        </w:rPr>
      </w:pPr>
      <w:r>
        <w:rPr>
          <w:rFonts w:hint="eastAsia" w:ascii="华文仿宋" w:hAnsi="华文仿宋" w:eastAsia="华文仿宋"/>
          <w:kern w:val="2"/>
          <w:sz w:val="32"/>
          <w:szCs w:val="32"/>
          <w:lang w:val="en-US" w:eastAsia="zh-CN" w:bidi="ar"/>
        </w:rPr>
        <w:t>6.培养专业化市场营销团队。</w:t>
      </w:r>
    </w:p>
    <w:p w14:paraId="3A21E087">
      <w:pPr>
        <w:pStyle w:val="4"/>
        <w:keepNext w:val="0"/>
        <w:keepLines w:val="0"/>
        <w:pageBreakBefore w:val="0"/>
        <w:wordWrap/>
        <w:topLinePunct w:val="0"/>
        <w:bidi w:val="0"/>
        <w:spacing w:after="0" w:line="560" w:lineRule="exact"/>
        <w:ind w:left="0" w:leftChars="0" w:firstLine="0" w:firstLineChars="0"/>
        <w:textAlignment w:val="auto"/>
        <w:rPr>
          <w:rFonts w:hint="eastAsia"/>
          <w:lang w:val="en-US" w:eastAsia="zh-CN"/>
        </w:rPr>
      </w:pPr>
    </w:p>
    <w:p w14:paraId="0A73C7E1">
      <w:pPr>
        <w:pStyle w:val="14"/>
        <w:keepNext w:val="0"/>
        <w:keepLines w:val="0"/>
        <w:pageBreakBefore w:val="0"/>
        <w:widowControl w:val="0"/>
        <w:kinsoku/>
        <w:wordWrap/>
        <w:overflowPunct/>
        <w:topLinePunct w:val="0"/>
        <w:autoSpaceDE/>
        <w:autoSpaceDN/>
        <w:bidi w:val="0"/>
        <w:snapToGrid/>
        <w:spacing w:after="0" w:line="560" w:lineRule="exact"/>
        <w:ind w:firstLine="640" w:firstLineChars="200"/>
        <w:textAlignment w:val="auto"/>
        <w:rPr>
          <w:rFonts w:hint="eastAsia" w:ascii="黑体" w:hAnsi="黑体" w:eastAsia="黑体"/>
          <w:b w:val="0"/>
          <w:bCs w:val="0"/>
          <w:color w:val="000000"/>
          <w:kern w:val="0"/>
          <w:sz w:val="32"/>
          <w:szCs w:val="32"/>
          <w:lang w:val="en-US" w:eastAsia="zh-CN" w:bidi="ar"/>
        </w:rPr>
      </w:pPr>
      <w:r>
        <w:rPr>
          <w:rFonts w:hint="eastAsia" w:ascii="黑体" w:hAnsi="黑体" w:eastAsia="黑体"/>
          <w:kern w:val="2"/>
          <w:sz w:val="32"/>
          <w:szCs w:val="32"/>
          <w:lang w:val="en-US" w:eastAsia="zh-CN" w:bidi="ar"/>
        </w:rPr>
        <w:t>三</w:t>
      </w:r>
      <w:r>
        <w:rPr>
          <w:rFonts w:hint="eastAsia" w:ascii="黑体" w:hAnsi="黑体" w:eastAsia="黑体"/>
          <w:b w:val="0"/>
          <w:bCs w:val="0"/>
          <w:color w:val="000000"/>
          <w:kern w:val="0"/>
          <w:sz w:val="32"/>
          <w:szCs w:val="32"/>
          <w:lang w:val="en-US" w:eastAsia="zh-CN" w:bidi="ar"/>
        </w:rPr>
        <w:t>、</w:t>
      </w:r>
      <w:r>
        <w:rPr>
          <w:rFonts w:hint="eastAsia" w:ascii="黑体" w:hAnsi="黑体" w:eastAsia="黑体"/>
          <w:kern w:val="2"/>
          <w:sz w:val="32"/>
          <w:szCs w:val="32"/>
          <w:lang w:val="en-US" w:eastAsia="zh-CN" w:bidi="ar"/>
        </w:rPr>
        <w:t>副总经理（项目运营）</w:t>
      </w:r>
      <w:r>
        <w:rPr>
          <w:rFonts w:hint="eastAsia" w:ascii="黑体" w:hAnsi="黑体" w:eastAsia="黑体"/>
          <w:b w:val="0"/>
          <w:bCs w:val="0"/>
          <w:color w:val="000000"/>
          <w:kern w:val="0"/>
          <w:sz w:val="32"/>
          <w:szCs w:val="32"/>
          <w:lang w:val="en-US" w:eastAsia="zh-CN" w:bidi="ar"/>
        </w:rPr>
        <w:t>“揭榜挂帅”基本指标及基本任务</w:t>
      </w:r>
    </w:p>
    <w:p w14:paraId="0E989CFA">
      <w:pPr>
        <w:keepNext w:val="0"/>
        <w:keepLines w:val="0"/>
        <w:pageBreakBefore w:val="0"/>
        <w:widowControl w:val="0"/>
        <w:suppressLineNumbers w:val="0"/>
        <w:kinsoku w:val="0"/>
        <w:wordWrap/>
        <w:overflowPunct w:val="0"/>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b w:val="0"/>
          <w:bCs w:val="0"/>
          <w:color w:val="000000"/>
          <w:kern w:val="0"/>
          <w:sz w:val="32"/>
          <w:szCs w:val="32"/>
          <w:lang w:val="en-US" w:eastAsia="zh-CN" w:bidi="ar"/>
        </w:rPr>
      </w:pPr>
      <w:r>
        <w:rPr>
          <w:rFonts w:hint="eastAsia" w:ascii="黑体" w:hAnsi="黑体" w:eastAsia="黑体"/>
          <w:b w:val="0"/>
          <w:bCs w:val="0"/>
          <w:color w:val="000000"/>
          <w:kern w:val="0"/>
          <w:sz w:val="32"/>
          <w:szCs w:val="32"/>
          <w:lang w:val="en-US" w:eastAsia="zh-CN" w:bidi="ar"/>
        </w:rPr>
        <w:t>（一）基本指标</w:t>
      </w:r>
    </w:p>
    <w:p w14:paraId="21D9EDD2">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华文仿宋" w:hAnsi="华文仿宋" w:eastAsia="华文仿宋"/>
          <w:kern w:val="2"/>
          <w:sz w:val="32"/>
          <w:szCs w:val="32"/>
          <w:lang w:val="en-US" w:eastAsia="zh-CN" w:bidi="ar"/>
        </w:rPr>
      </w:pPr>
      <w:r>
        <w:rPr>
          <w:rFonts w:hint="eastAsia" w:ascii="华文仿宋" w:hAnsi="华文仿宋" w:eastAsia="华文仿宋"/>
          <w:kern w:val="2"/>
          <w:sz w:val="32"/>
          <w:szCs w:val="32"/>
          <w:lang w:val="en-US" w:eastAsia="zh-CN" w:bidi="ar"/>
        </w:rPr>
        <w:t>三年任期内每年储能电站运营规模为20亿元</w:t>
      </w:r>
    </w:p>
    <w:p w14:paraId="5768022E">
      <w:pPr>
        <w:keepNext w:val="0"/>
        <w:keepLines w:val="0"/>
        <w:pageBreakBefore w:val="0"/>
        <w:widowControl w:val="0"/>
        <w:suppressLineNumbers w:val="0"/>
        <w:kinsoku w:val="0"/>
        <w:wordWrap/>
        <w:overflowPunct w:val="0"/>
        <w:topLinePunct w:val="0"/>
        <w:autoSpaceDE w:val="0"/>
        <w:autoSpaceDN w:val="0"/>
        <w:bidi w:val="0"/>
        <w:adjustRightInd w:val="0"/>
        <w:snapToGrid w:val="0"/>
        <w:spacing w:line="560" w:lineRule="exact"/>
        <w:ind w:firstLine="620" w:firstLineChars="200"/>
        <w:jc w:val="left"/>
        <w:textAlignment w:val="auto"/>
        <w:rPr>
          <w:rFonts w:hint="eastAsia" w:ascii="黑体" w:hAnsi="宋体" w:eastAsia="黑体"/>
          <w:color w:val="000000"/>
          <w:kern w:val="0"/>
          <w:sz w:val="31"/>
          <w:szCs w:val="31"/>
          <w:lang w:val="en-US" w:eastAsia="zh-CN" w:bidi="ar"/>
        </w:rPr>
      </w:pPr>
      <w:r>
        <w:rPr>
          <w:rFonts w:hint="eastAsia" w:ascii="黑体" w:hAnsi="宋体" w:eastAsia="黑体"/>
          <w:color w:val="000000"/>
          <w:kern w:val="0"/>
          <w:sz w:val="31"/>
          <w:szCs w:val="31"/>
          <w:lang w:val="en-US" w:eastAsia="zh-CN" w:bidi="ar"/>
        </w:rPr>
        <w:t>（二）</w:t>
      </w:r>
      <w:r>
        <w:rPr>
          <w:rFonts w:ascii="黑体" w:hAnsi="宋体" w:eastAsia="黑体"/>
          <w:color w:val="000000"/>
          <w:kern w:val="0"/>
          <w:sz w:val="31"/>
          <w:szCs w:val="31"/>
          <w:lang w:val="en-US" w:eastAsia="zh-CN" w:bidi="ar"/>
        </w:rPr>
        <w:t>“揭榜挂帅”基本任务</w:t>
      </w:r>
    </w:p>
    <w:p w14:paraId="0BA71B25">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textAlignment w:val="auto"/>
        <w:rPr>
          <w:rFonts w:hint="eastAsia" w:ascii="华文仿宋" w:hAnsi="华文仿宋" w:eastAsia="华文仿宋"/>
          <w:kern w:val="2"/>
          <w:sz w:val="32"/>
          <w:szCs w:val="32"/>
          <w:lang w:val="en-US" w:eastAsia="zh-CN" w:bidi="ar"/>
        </w:rPr>
      </w:pPr>
      <w:r>
        <w:rPr>
          <w:rFonts w:hint="eastAsia" w:ascii="华文仿宋" w:hAnsi="华文仿宋" w:eastAsia="华文仿宋"/>
          <w:kern w:val="2"/>
          <w:sz w:val="32"/>
          <w:szCs w:val="32"/>
          <w:lang w:val="en-US" w:eastAsia="zh-CN" w:bidi="ar"/>
        </w:rPr>
        <w:t>1.负责大型新能源和储能项目的端到端全流程策划和项目管理，</w:t>
      </w:r>
      <w:r>
        <w:rPr>
          <w:rFonts w:hint="eastAsia" w:ascii="华文仿宋" w:hAnsi="华文仿宋" w:eastAsia="华文仿宋"/>
          <w:sz w:val="32"/>
          <w:lang w:val="en-US" w:eastAsia="zh-CN" w:bidi="ar"/>
        </w:rPr>
        <w:t>完成智慧能源管理平台建设和投运。</w:t>
      </w:r>
    </w:p>
    <w:p w14:paraId="527FF8A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华文仿宋" w:hAnsi="华文仿宋" w:eastAsia="华文仿宋"/>
          <w:kern w:val="2"/>
          <w:sz w:val="32"/>
          <w:szCs w:val="32"/>
          <w:lang w:val="en-US" w:eastAsia="zh-CN" w:bidi="ar"/>
        </w:rPr>
      </w:pPr>
      <w:r>
        <w:rPr>
          <w:rFonts w:hint="eastAsia" w:ascii="华文仿宋" w:hAnsi="华文仿宋" w:eastAsia="华文仿宋"/>
          <w:kern w:val="2"/>
          <w:sz w:val="32"/>
          <w:szCs w:val="32"/>
          <w:lang w:val="en-US" w:eastAsia="zh-CN" w:bidi="ar"/>
        </w:rPr>
        <w:t>2.配合市场营销完成项目开拓，组织技术人员完成解决方案和技术交流，完成项目可行性分析并形成报告，负责推动项目通过立项评审。</w:t>
      </w:r>
    </w:p>
    <w:p w14:paraId="00AF365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华文仿宋" w:hAnsi="华文仿宋" w:eastAsia="华文仿宋"/>
          <w:kern w:val="2"/>
          <w:sz w:val="32"/>
          <w:szCs w:val="32"/>
          <w:lang w:val="en-US" w:eastAsia="zh-CN" w:bidi="ar"/>
        </w:rPr>
      </w:pPr>
      <w:r>
        <w:rPr>
          <w:rFonts w:hint="eastAsia" w:ascii="华文仿宋" w:hAnsi="华文仿宋" w:eastAsia="华文仿宋"/>
          <w:kern w:val="2"/>
          <w:sz w:val="32"/>
          <w:szCs w:val="32"/>
          <w:lang w:val="en-US" w:eastAsia="zh-CN" w:bidi="ar"/>
        </w:rPr>
        <w:t>3.负责项目实施的组织管理工作，包括但不限于“实施计划、项目经理甄选、供应链管理、招投标工作、现场管理、资金计划、阶段验收、并网验收等”。</w:t>
      </w:r>
    </w:p>
    <w:p w14:paraId="1DE0125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华文仿宋" w:hAnsi="华文仿宋" w:eastAsia="华文仿宋"/>
          <w:kern w:val="2"/>
          <w:sz w:val="32"/>
          <w:szCs w:val="32"/>
          <w:lang w:val="en-US" w:eastAsia="zh-CN" w:bidi="ar"/>
        </w:rPr>
      </w:pPr>
      <w:r>
        <w:rPr>
          <w:rFonts w:hint="eastAsia" w:ascii="华文仿宋" w:hAnsi="华文仿宋" w:eastAsia="华文仿宋"/>
          <w:kern w:val="2"/>
          <w:sz w:val="32"/>
          <w:szCs w:val="32"/>
          <w:lang w:val="en-US" w:eastAsia="zh-CN" w:bidi="ar"/>
        </w:rPr>
        <w:t xml:space="preserve">4.负责公司的智慧能源运维管理系统。负责项目验收后的日常运营和运维、问题解决、资金回笼、客户维护等工作。  </w:t>
      </w:r>
    </w:p>
    <w:p w14:paraId="4A51A07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华文仿宋" w:hAnsi="华文仿宋" w:eastAsia="华文仿宋"/>
          <w:kern w:val="2"/>
          <w:sz w:val="32"/>
          <w:szCs w:val="32"/>
          <w:lang w:val="en-US" w:eastAsia="zh-CN" w:bidi="ar"/>
        </w:rPr>
      </w:pPr>
      <w:r>
        <w:rPr>
          <w:rFonts w:hint="eastAsia" w:ascii="华文仿宋" w:hAnsi="华文仿宋" w:eastAsia="华文仿宋"/>
          <w:kern w:val="2"/>
          <w:sz w:val="32"/>
          <w:szCs w:val="32"/>
          <w:lang w:val="en-US" w:eastAsia="zh-CN" w:bidi="ar"/>
        </w:rPr>
        <w:t>5.制定公司内部项目管理流程和制度，负责多方协调工作。</w:t>
      </w:r>
    </w:p>
    <w:p w14:paraId="616E4CE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华文仿宋" w:hAnsi="华文仿宋" w:eastAsia="华文仿宋"/>
          <w:kern w:val="2"/>
          <w:sz w:val="32"/>
          <w:szCs w:val="32"/>
          <w:lang w:val="en-US" w:eastAsia="zh-CN" w:bidi="ar"/>
        </w:rPr>
      </w:pPr>
      <w:r>
        <w:rPr>
          <w:rFonts w:hint="eastAsia" w:ascii="华文仿宋" w:hAnsi="华文仿宋" w:eastAsia="华文仿宋"/>
          <w:kern w:val="2"/>
          <w:sz w:val="32"/>
          <w:szCs w:val="32"/>
          <w:lang w:val="en-US" w:eastAsia="zh-CN" w:bidi="ar"/>
        </w:rPr>
        <w:t>6.积极开拓源网荷储项目以及虚拟电厂项目的落地，向研发团队反馈解决方案以及产品升级需求。</w:t>
      </w:r>
    </w:p>
    <w:p w14:paraId="393C7F8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华文仿宋" w:hAnsi="华文仿宋" w:eastAsia="华文仿宋"/>
          <w:kern w:val="2"/>
          <w:sz w:val="32"/>
          <w:szCs w:val="32"/>
          <w:lang w:val="en-US" w:eastAsia="zh-CN" w:bidi="ar"/>
        </w:rPr>
      </w:pPr>
      <w:r>
        <w:rPr>
          <w:rFonts w:hint="eastAsia" w:ascii="华文仿宋" w:hAnsi="华文仿宋" w:eastAsia="华文仿宋"/>
          <w:kern w:val="2"/>
          <w:sz w:val="32"/>
          <w:szCs w:val="32"/>
          <w:lang w:val="en-US" w:eastAsia="zh-CN" w:bidi="ar"/>
        </w:rPr>
        <w:t>7.培养专业化项目管理团队。</w:t>
      </w:r>
    </w:p>
    <w:p w14:paraId="5A5221CA">
      <w:pPr>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b w:val="0"/>
          <w:bCs w:val="0"/>
          <w:color w:val="000000"/>
          <w:kern w:val="0"/>
          <w:sz w:val="32"/>
          <w:szCs w:val="32"/>
          <w:lang w:val="en-US" w:eastAsia="zh-CN" w:bidi="ar"/>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EF9119-7BCF-47D0-AD83-75BF3E3734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2C3A45D3-9FC1-45E9-A3F6-A1C64F91A359}"/>
  </w:font>
  <w:font w:name="华文仿宋">
    <w:panose1 w:val="02010600040101010101"/>
    <w:charset w:val="86"/>
    <w:family w:val="auto"/>
    <w:pitch w:val="default"/>
    <w:sig w:usb0="00000287" w:usb1="080F0000" w:usb2="00000000" w:usb3="00000000" w:csb0="0004009F" w:csb1="DFD70000"/>
    <w:embedRegular r:id="rId3" w:fontKey="{E9E983EB-814B-4B5E-A151-102836114CB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AF2E6">
    <w:pPr>
      <w:pStyle w:val="16"/>
      <w:tabs>
        <w:tab w:val="clear" w:pos="4153"/>
        <w:tab w:val="clear" w:pos="8306"/>
      </w:tabs>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2B3DF">
                          <w:pPr>
                            <w:pStyle w:val="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fldChar w:fldCharType="begin"/>
                          </w:r>
                          <w:r>
                            <w:rPr>
                              <w:rFonts w:hint="eastAsia" w:ascii="华文仿宋" w:hAnsi="华文仿宋" w:eastAsia="华文仿宋" w:cs="华文仿宋"/>
                              <w:color w:val="000000"/>
                              <w:sz w:val="32"/>
                              <w:szCs w:val="32"/>
                            </w:rPr>
                            <w:instrText xml:space="preserve"> PAGE  \* MERGEFORMAT </w:instrText>
                          </w:r>
                          <w:r>
                            <w:rPr>
                              <w:rFonts w:hint="eastAsia" w:ascii="华文仿宋" w:hAnsi="华文仿宋" w:eastAsia="华文仿宋" w:cs="华文仿宋"/>
                              <w:color w:val="000000"/>
                              <w:sz w:val="32"/>
                              <w:szCs w:val="32"/>
                            </w:rPr>
                            <w:fldChar w:fldCharType="separate"/>
                          </w:r>
                          <w:r>
                            <w:rPr>
                              <w:rFonts w:hint="eastAsia" w:ascii="华文仿宋" w:hAnsi="华文仿宋" w:eastAsia="华文仿宋" w:cs="华文仿宋"/>
                              <w:color w:val="000000"/>
                              <w:sz w:val="32"/>
                              <w:szCs w:val="32"/>
                            </w:rPr>
                            <w:t>1</w:t>
                          </w:r>
                          <w:r>
                            <w:rPr>
                              <w:rFonts w:hint="eastAsia" w:ascii="华文仿宋" w:hAnsi="华文仿宋" w:eastAsia="华文仿宋" w:cs="华文仿宋"/>
                              <w:color w:val="000000"/>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D8rAgAAVQ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xq5Igk+mKjFdpdOzDYmeIE&#10;Ys70k+EtX9dIvmE+PDCHUUDBeCzhHkspDZKYwaKkMu7rv85jPDoELyUNRiunGi+JEvlBo3MADKPh&#10;RmM3Gvqg7gxmFd1ALZ2JCy7I0SydUV/wgpYxB1xMc2TKaRjNu9CPN14gF8tlF4RZsyxs9NbyCB0V&#10;83Z5CBCw0zWK0isxaIVp6zozvIw4zn/uu6inv8Hi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AMyw/KwIAAFUEAAAOAAAAAAAAAAEAIAAAAB8BAABkcnMvZTJvRG9jLnhtbFBLBQYAAAAABgAG&#10;AFkBAAC8BQAAAAA=&#10;">
              <v:fill on="f" focussize="0,0"/>
              <v:stroke on="f" weight="0.5pt"/>
              <v:imagedata o:title=""/>
              <o:lock v:ext="edit" aspectratio="f"/>
              <v:textbox inset="0mm,0mm,0mm,0mm" style="mso-fit-shape-to-text:t;">
                <w:txbxContent>
                  <w:p w14:paraId="10C2B3DF">
                    <w:pPr>
                      <w:pStyle w:val="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fldChar w:fldCharType="begin"/>
                    </w:r>
                    <w:r>
                      <w:rPr>
                        <w:rFonts w:hint="eastAsia" w:ascii="华文仿宋" w:hAnsi="华文仿宋" w:eastAsia="华文仿宋" w:cs="华文仿宋"/>
                        <w:color w:val="000000"/>
                        <w:sz w:val="32"/>
                        <w:szCs w:val="32"/>
                      </w:rPr>
                      <w:instrText xml:space="preserve"> PAGE  \* MERGEFORMAT </w:instrText>
                    </w:r>
                    <w:r>
                      <w:rPr>
                        <w:rFonts w:hint="eastAsia" w:ascii="华文仿宋" w:hAnsi="华文仿宋" w:eastAsia="华文仿宋" w:cs="华文仿宋"/>
                        <w:color w:val="000000"/>
                        <w:sz w:val="32"/>
                        <w:szCs w:val="32"/>
                      </w:rPr>
                      <w:fldChar w:fldCharType="separate"/>
                    </w:r>
                    <w:r>
                      <w:rPr>
                        <w:rFonts w:hint="eastAsia" w:ascii="华文仿宋" w:hAnsi="华文仿宋" w:eastAsia="华文仿宋" w:cs="华文仿宋"/>
                        <w:color w:val="000000"/>
                        <w:sz w:val="32"/>
                        <w:szCs w:val="32"/>
                      </w:rPr>
                      <w:t>1</w:t>
                    </w:r>
                    <w:r>
                      <w:rPr>
                        <w:rFonts w:hint="eastAsia" w:ascii="华文仿宋" w:hAnsi="华文仿宋" w:eastAsia="华文仿宋" w:cs="华文仿宋"/>
                        <w:color w:val="000000"/>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E8A72">
    <w:pPr>
      <w:pStyle w:val="17"/>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01431"/>
    <w:rsid w:val="04483B5B"/>
    <w:rsid w:val="05D25670"/>
    <w:rsid w:val="06CF3A1E"/>
    <w:rsid w:val="09B41737"/>
    <w:rsid w:val="148A1AF0"/>
    <w:rsid w:val="17A80401"/>
    <w:rsid w:val="1D7E5E8C"/>
    <w:rsid w:val="21AE4866"/>
    <w:rsid w:val="28E42635"/>
    <w:rsid w:val="2DE75388"/>
    <w:rsid w:val="2E141EF5"/>
    <w:rsid w:val="2EEC200B"/>
    <w:rsid w:val="2FF81ACE"/>
    <w:rsid w:val="305F417B"/>
    <w:rsid w:val="307B4A2B"/>
    <w:rsid w:val="38743CBC"/>
    <w:rsid w:val="3BCC2061"/>
    <w:rsid w:val="3E9C3F6D"/>
    <w:rsid w:val="4251506E"/>
    <w:rsid w:val="45063999"/>
    <w:rsid w:val="4A001853"/>
    <w:rsid w:val="4C265483"/>
    <w:rsid w:val="4EBE3A8B"/>
    <w:rsid w:val="55E53FF3"/>
    <w:rsid w:val="580866A8"/>
    <w:rsid w:val="59505C28"/>
    <w:rsid w:val="59731489"/>
    <w:rsid w:val="5F812FDF"/>
    <w:rsid w:val="65411462"/>
    <w:rsid w:val="6635067F"/>
    <w:rsid w:val="67254250"/>
    <w:rsid w:val="6E4B709A"/>
    <w:rsid w:val="77550B81"/>
    <w:rsid w:val="79F857F4"/>
    <w:rsid w:val="7CE704CD"/>
    <w:rsid w:val="7DC611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99" w:semiHidden="0" w:name="annotation text"/>
    <w:lsdException w:unhideWhenUsed="0" w:uiPriority="99"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qFormat="1" w:unhideWhenUsed="0" w:uiPriority="0"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ody Text"/>
    <w:basedOn w:val="1"/>
    <w:unhideWhenUsed/>
    <w:qFormat/>
    <w:uiPriority w:val="99"/>
    <w:pPr>
      <w:ind w:left="120"/>
    </w:pPr>
    <w:rPr>
      <w:rFonts w:ascii="仿宋" w:hAnsi="仿宋" w:eastAsia="仿宋"/>
      <w:szCs w:val="32"/>
    </w:r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3"/>
    <w:unhideWhenUsed/>
    <w:qFormat/>
    <w:uiPriority w:val="99"/>
    <w:pPr>
      <w:ind w:firstLine="420" w:firstLineChars="100"/>
    </w:pPr>
    <w:rPr>
      <w:kern w:val="0"/>
      <w:sz w:val="28"/>
      <w:szCs w:val="2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 Text First Indent1"/>
    <w:basedOn w:val="3"/>
    <w:qFormat/>
    <w:uiPriority w:val="99"/>
    <w:pPr>
      <w:spacing w:line="360" w:lineRule="auto"/>
      <w:ind w:firstLine="420" w:firstLineChars="100"/>
    </w:pPr>
  </w:style>
  <w:style w:type="paragraph" w:customStyle="1" w:styleId="11">
    <w:name w:val="正文（首行缩进两字）"/>
    <w:basedOn w:val="1"/>
    <w:qFormat/>
    <w:uiPriority w:val="0"/>
    <w:pPr>
      <w:spacing w:line="480" w:lineRule="exact"/>
      <w:jc w:val="left"/>
    </w:pPr>
    <w:rPr>
      <w:color w:val="000000"/>
      <w:szCs w:val="20"/>
    </w:rPr>
  </w:style>
  <w:style w:type="character" w:customStyle="1" w:styleId="12">
    <w:name w:val="默认段落字体1"/>
    <w:link w:val="1"/>
    <w:semiHidden/>
    <w:qFormat/>
    <w:uiPriority w:val="0"/>
  </w:style>
  <w:style w:type="table" w:customStyle="1" w:styleId="13">
    <w:name w:val="普通表格1"/>
    <w:semiHidden/>
    <w:qFormat/>
    <w:uiPriority w:val="0"/>
  </w:style>
  <w:style w:type="paragraph" w:customStyle="1" w:styleId="14">
    <w:name w:val="正文文本1"/>
    <w:basedOn w:val="1"/>
    <w:qFormat/>
    <w:uiPriority w:val="0"/>
    <w:pPr>
      <w:spacing w:after="120"/>
    </w:pPr>
  </w:style>
  <w:style w:type="paragraph" w:customStyle="1" w:styleId="15">
    <w:name w:val="正文文本缩进 21"/>
    <w:basedOn w:val="1"/>
    <w:qFormat/>
    <w:uiPriority w:val="0"/>
    <w:pPr>
      <w:spacing w:line="480" w:lineRule="auto"/>
      <w:ind w:left="420" w:leftChars="200"/>
    </w:pPr>
    <w:rPr>
      <w:rFonts w:ascii="Calibri" w:hAnsi="Calibri" w:eastAsia="宋体"/>
    </w:rPr>
  </w:style>
  <w:style w:type="paragraph" w:customStyle="1" w:styleId="16">
    <w:name w:val="页脚1"/>
    <w:basedOn w:val="1"/>
    <w:qFormat/>
    <w:uiPriority w:val="0"/>
    <w:pPr>
      <w:tabs>
        <w:tab w:val="center" w:pos="4153"/>
        <w:tab w:val="right" w:pos="8306"/>
      </w:tabs>
      <w:snapToGrid w:val="0"/>
      <w:jc w:val="left"/>
    </w:pPr>
    <w:rPr>
      <w:sz w:val="18"/>
    </w:rPr>
  </w:style>
  <w:style w:type="paragraph" w:customStyle="1" w:styleId="17">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8">
    <w:name w:val="网格型1"/>
    <w:basedOn w:val="13"/>
    <w:qFormat/>
    <w:uiPriority w:val="0"/>
    <w:pPr>
      <w:widowControl w:val="0"/>
      <w:jc w:val="both"/>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1163</Words>
  <Characters>1185</Characters>
  <Lines>0</Lines>
  <Paragraphs>0</Paragraphs>
  <TotalTime>9</TotalTime>
  <ScaleCrop>false</ScaleCrop>
  <LinksUpToDate>false</LinksUpToDate>
  <CharactersWithSpaces>1187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2025-02-20T12:48:00Z</dcterms:created>
  <dc:creator>一博</dc:creator>
  <cp:lastModifiedBy>刘伟博</cp:lastModifiedBy>
  <dcterms:modified xsi:type="dcterms:W3CDTF">2025-02-28T07:46:39Z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eyJoZGlkIjoiNThiMTJjMDRjNzk4MmQzN2JiNzUyZTAxMDgwNGU5MzciLCJ1c2VySWQiOiIyOTIxODgwMzMifQ==</vt:lpwstr>
  </property>
  <property fmtid="{D5CDD505-2E9C-101B-9397-08002B2CF9AE}" pid="3" name="KSOProductBuildVer">
    <vt:lpwstr>2052-12.1.0.19770</vt:lpwstr>
  </property>
  <property fmtid="{D5CDD505-2E9C-101B-9397-08002B2CF9AE}" pid="4" name="ICV">
    <vt:lpwstr>17A613B8DDCB437D84292AC825B8671A_13</vt:lpwstr>
  </property>
</Properties>
</file>