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hint="eastAsia" w:ascii="方正黑体_GBK" w:eastAsia="方正黑体_GBK"/>
          <w:kern w:val="0"/>
          <w:sz w:val="32"/>
          <w:szCs w:val="32"/>
          <w:lang w:eastAsia="zh-CN"/>
        </w:rPr>
      </w:pPr>
      <w:r>
        <w:rPr>
          <w:rFonts w:hint="eastAsia" w:ascii="方正黑体_GBK" w:eastAsia="方正黑体_GBK"/>
          <w:kern w:val="0"/>
          <w:sz w:val="32"/>
          <w:szCs w:val="32"/>
        </w:rPr>
        <w:t>附件</w:t>
      </w:r>
      <w:r>
        <w:rPr>
          <w:rFonts w:hint="eastAsia" w:ascii="方正黑体_GBK" w:eastAsia="方正黑体_GBK"/>
          <w:kern w:val="0"/>
          <w:sz w:val="32"/>
          <w:szCs w:val="32"/>
          <w:lang w:val="en-US" w:eastAsia="zh-CN"/>
        </w:rPr>
        <w:t>5</w:t>
      </w:r>
      <w:r>
        <w:rPr>
          <w:rFonts w:hint="eastAsia" w:ascii="方正黑体_GBK" w:eastAsia="方正黑体_GBK"/>
          <w:kern w:val="0"/>
          <w:sz w:val="32"/>
          <w:szCs w:val="32"/>
          <w:lang w:eastAsia="zh-CN"/>
        </w:rPr>
        <w:t>：</w:t>
      </w:r>
    </w:p>
    <w:p>
      <w:pPr>
        <w:widowControl/>
        <w:adjustRightInd w:val="0"/>
        <w:snapToGrid w:val="0"/>
        <w:spacing w:line="600" w:lineRule="exact"/>
        <w:jc w:val="center"/>
        <w:rPr>
          <w:rFonts w:eastAsia="方正小标宋简体"/>
          <w:kern w:val="0"/>
          <w:sz w:val="44"/>
          <w:szCs w:val="44"/>
        </w:rPr>
      </w:pPr>
      <w:r>
        <w:rPr>
          <w:rFonts w:hint="eastAsia" w:eastAsia="方正小标宋简体"/>
          <w:kern w:val="0"/>
          <w:sz w:val="44"/>
          <w:szCs w:val="44"/>
        </w:rPr>
        <w:t>政府专职消防队员招聘</w:t>
      </w:r>
      <w:r>
        <w:rPr>
          <w:rFonts w:eastAsia="方正小标宋简体"/>
          <w:kern w:val="0"/>
          <w:sz w:val="44"/>
          <w:szCs w:val="44"/>
        </w:rPr>
        <w:t>体能测试、岗位适应性测试项目</w:t>
      </w:r>
      <w:r>
        <w:rPr>
          <w:rFonts w:hint="eastAsia" w:eastAsia="方正小标宋简体"/>
          <w:kern w:val="0"/>
          <w:sz w:val="44"/>
          <w:szCs w:val="44"/>
        </w:rPr>
        <w:t>及</w:t>
      </w:r>
      <w:r>
        <w:rPr>
          <w:rFonts w:eastAsia="方正小标宋简体"/>
          <w:kern w:val="0"/>
          <w:sz w:val="44"/>
          <w:szCs w:val="44"/>
        </w:rPr>
        <w:t>标准</w:t>
      </w:r>
    </w:p>
    <w:tbl>
      <w:tblPr>
        <w:tblStyle w:val="11"/>
        <w:tblpPr w:leftFromText="180" w:rightFromText="180" w:vertAnchor="text" w:horzAnchor="page" w:tblpX="1196" w:tblpY="82"/>
        <w:tblOverlap w:val="never"/>
        <w:tblW w:w="98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6"/>
        <w:gridCol w:w="475"/>
        <w:gridCol w:w="252"/>
        <w:gridCol w:w="9"/>
        <w:gridCol w:w="725"/>
        <w:gridCol w:w="12"/>
        <w:gridCol w:w="721"/>
        <w:gridCol w:w="16"/>
        <w:gridCol w:w="718"/>
        <w:gridCol w:w="19"/>
        <w:gridCol w:w="714"/>
        <w:gridCol w:w="23"/>
        <w:gridCol w:w="711"/>
        <w:gridCol w:w="25"/>
        <w:gridCol w:w="708"/>
        <w:gridCol w:w="29"/>
        <w:gridCol w:w="110"/>
        <w:gridCol w:w="595"/>
        <w:gridCol w:w="32"/>
        <w:gridCol w:w="103"/>
        <w:gridCol w:w="598"/>
        <w:gridCol w:w="36"/>
        <w:gridCol w:w="96"/>
        <w:gridCol w:w="641"/>
        <w:gridCol w:w="89"/>
        <w:gridCol w:w="659"/>
        <w:gridCol w:w="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878" w:hRule="atLeast"/>
        </w:trPr>
        <w:tc>
          <w:tcPr>
            <w:tcW w:w="1711" w:type="dxa"/>
            <w:gridSpan w:val="2"/>
            <w:vMerge w:val="restart"/>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    目</w:t>
            </w:r>
          </w:p>
        </w:tc>
        <w:tc>
          <w:tcPr>
            <w:tcW w:w="7368" w:type="dxa"/>
            <w:gridSpan w:val="23"/>
            <w:tcBorders>
              <w:top w:val="single" w:color="auto" w:sz="12" w:space="0"/>
              <w:bottom w:val="single" w:color="auto" w:sz="4" w:space="0"/>
              <w:right w:val="single" w:color="auto" w:sz="4" w:space="0"/>
            </w:tcBorders>
            <w:noWrap w:val="0"/>
            <w:vAlign w:val="center"/>
          </w:tcPr>
          <w:p>
            <w:pPr>
              <w:adjustRightInd w:val="0"/>
              <w:snapToGrid w:val="0"/>
              <w:spacing w:line="24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黑体" w:cs="Times New Roman"/>
                <w:kern w:val="0"/>
                <w:sz w:val="24"/>
                <w:szCs w:val="24"/>
              </w:rPr>
              <w:t>体能测试成绩对应分值、测试办法</w:t>
            </w:r>
          </w:p>
        </w:tc>
        <w:tc>
          <w:tcPr>
            <w:tcW w:w="748" w:type="dxa"/>
            <w:gridSpan w:val="2"/>
            <w:vMerge w:val="restart"/>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黑体" w:cs="Times New Roman"/>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928" w:hRule="atLeast"/>
        </w:trPr>
        <w:tc>
          <w:tcPr>
            <w:tcW w:w="1711" w:type="dxa"/>
            <w:gridSpan w:val="2"/>
            <w:vMerge w:val="continue"/>
            <w:tcBorders>
              <w:bottom w:val="single" w:color="auto" w:sz="4" w:space="0"/>
            </w:tcBorders>
            <w:noWrap w:val="0"/>
            <w:vAlign w:val="center"/>
          </w:tcPr>
          <w:p>
            <w:pPr>
              <w:adjustRightInd w:val="0"/>
              <w:snapToGrid w:val="0"/>
              <w:jc w:val="center"/>
              <w:rPr>
                <w:rFonts w:hint="default" w:ascii="Times New Roman" w:hAnsi="Times New Roman" w:eastAsia="黑体" w:cs="Times New Roman"/>
                <w:sz w:val="24"/>
                <w:szCs w:val="24"/>
              </w:rPr>
            </w:pPr>
          </w:p>
        </w:tc>
        <w:tc>
          <w:tcPr>
            <w:tcW w:w="736" w:type="dxa"/>
            <w:gridSpan w:val="3"/>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2</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3</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5</w:t>
            </w:r>
            <w:r>
              <w:rPr>
                <w:rFonts w:hint="default" w:ascii="Times New Roman" w:hAnsi="Times New Roman" w:eastAsia="楷体_GB2312" w:cs="Times New Roman"/>
                <w:kern w:val="0"/>
                <w:sz w:val="24"/>
                <w:szCs w:val="24"/>
              </w:rPr>
              <w:t>分</w:t>
            </w:r>
          </w:p>
        </w:tc>
        <w:tc>
          <w:tcPr>
            <w:tcW w:w="7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6</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7</w:t>
            </w:r>
            <w:r>
              <w:rPr>
                <w:rFonts w:hint="default" w:ascii="Times New Roman" w:hAnsi="Times New Roman" w:eastAsia="楷体_GB2312" w:cs="Times New Roman"/>
                <w:kern w:val="0"/>
                <w:sz w:val="24"/>
                <w:szCs w:val="24"/>
              </w:rPr>
              <w:t>分</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8</w:t>
            </w:r>
            <w:r>
              <w:rPr>
                <w:rFonts w:hint="default" w:ascii="Times New Roman" w:hAnsi="Times New Roman" w:eastAsia="楷体_GB2312" w:cs="Times New Roman"/>
                <w:kern w:val="0"/>
                <w:sz w:val="24"/>
                <w:szCs w:val="24"/>
              </w:rPr>
              <w:t>分</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9</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spacing w:val="-10"/>
                <w:kern w:val="0"/>
                <w:sz w:val="24"/>
                <w:szCs w:val="24"/>
              </w:rPr>
            </w:pPr>
            <w:r>
              <w:rPr>
                <w:rFonts w:hint="default" w:ascii="Times New Roman" w:hAnsi="Times New Roman" w:cs="Times New Roman"/>
                <w:kern w:val="0"/>
                <w:sz w:val="24"/>
                <w:szCs w:val="24"/>
              </w:rPr>
              <w:t>10</w:t>
            </w:r>
            <w:r>
              <w:rPr>
                <w:rFonts w:hint="default" w:ascii="Times New Roman" w:hAnsi="Times New Roman" w:eastAsia="楷体_GB2312" w:cs="Times New Roman"/>
                <w:spacing w:val="-10"/>
                <w:kern w:val="0"/>
                <w:sz w:val="24"/>
                <w:szCs w:val="24"/>
              </w:rPr>
              <w:t>分</w:t>
            </w:r>
          </w:p>
        </w:tc>
        <w:tc>
          <w:tcPr>
            <w:tcW w:w="748" w:type="dxa"/>
            <w:gridSpan w:val="2"/>
            <w:vMerge w:val="continue"/>
            <w:tcBorders>
              <w:left w:val="single" w:color="auto" w:sz="4" w:space="0"/>
              <w:right w:val="single" w:color="auto" w:sz="12"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786" w:hRule="atLeast"/>
        </w:trPr>
        <w:tc>
          <w:tcPr>
            <w:tcW w:w="1711" w:type="dxa"/>
            <w:gridSpan w:val="2"/>
            <w:vMerge w:val="restart"/>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cs="Times New Roman"/>
                <w:sz w:val="24"/>
                <w:szCs w:val="24"/>
              </w:rPr>
              <w:t>1000</w:t>
            </w:r>
            <w:r>
              <w:rPr>
                <w:rFonts w:hint="default" w:ascii="Times New Roman" w:hAnsi="Times New Roman" w:eastAsia="黑体" w:cs="Times New Roman"/>
                <w:sz w:val="24"/>
                <w:szCs w:val="24"/>
              </w:rPr>
              <w:t>米跑</w:t>
            </w:r>
          </w:p>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（分、秒）</w:t>
            </w:r>
          </w:p>
        </w:tc>
        <w:tc>
          <w:tcPr>
            <w:tcW w:w="736" w:type="dxa"/>
            <w:gridSpan w:val="3"/>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56</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41</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36</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31</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26</w:t>
            </w:r>
            <w:r>
              <w:rPr>
                <w:rFonts w:hint="default" w:ascii="Times New Roman" w:hAnsi="Times New Roman" w:cs="Times New Roman"/>
                <w:sz w:val="24"/>
                <w:szCs w:val="24"/>
              </w:rPr>
              <w:t>″</w:t>
            </w:r>
          </w:p>
        </w:tc>
        <w:tc>
          <w:tcPr>
            <w:tcW w:w="7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21</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eastAsia" w:cs="Times New Roman"/>
                <w:kern w:val="0"/>
                <w:sz w:val="24"/>
                <w:szCs w:val="24"/>
                <w:lang w:val="en-US" w:eastAsia="zh-CN"/>
              </w:rPr>
              <w:t>4</w:t>
            </w:r>
            <w:r>
              <w:rPr>
                <w:rFonts w:hint="default" w:ascii="Times New Roman" w:hAnsi="Times New Roman" w:cs="Times New Roman"/>
                <w:sz w:val="24"/>
                <w:szCs w:val="24"/>
              </w:rPr>
              <w:t>′</w:t>
            </w:r>
            <w:r>
              <w:rPr>
                <w:rFonts w:hint="eastAsia" w:cs="Times New Roman"/>
                <w:kern w:val="0"/>
                <w:sz w:val="24"/>
                <w:szCs w:val="24"/>
                <w:lang w:val="en-US" w:eastAsia="zh-CN"/>
              </w:rPr>
              <w:t>16</w:t>
            </w:r>
            <w:r>
              <w:rPr>
                <w:rFonts w:hint="default" w:ascii="Times New Roman" w:hAnsi="Times New Roman" w:cs="Times New Roman"/>
                <w:sz w:val="24"/>
                <w:szCs w:val="24"/>
              </w:rPr>
              <w:t>″</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eastAsia" w:cs="Times New Roman"/>
                <w:kern w:val="0"/>
                <w:sz w:val="24"/>
                <w:szCs w:val="24"/>
                <w:lang w:val="en-US" w:eastAsia="zh-CN"/>
              </w:rPr>
              <w:t>4</w:t>
            </w:r>
            <w:r>
              <w:rPr>
                <w:rFonts w:hint="default" w:ascii="Times New Roman" w:hAnsi="Times New Roman" w:cs="Times New Roman"/>
                <w:sz w:val="24"/>
                <w:szCs w:val="24"/>
              </w:rPr>
              <w:t>′</w:t>
            </w:r>
            <w:r>
              <w:rPr>
                <w:rFonts w:hint="eastAsia" w:cs="Times New Roman"/>
                <w:kern w:val="0"/>
                <w:sz w:val="24"/>
                <w:szCs w:val="24"/>
                <w:lang w:val="en-US" w:eastAsia="zh-CN"/>
              </w:rPr>
              <w:t>11</w:t>
            </w:r>
            <w:r>
              <w:rPr>
                <w:rFonts w:hint="default" w:ascii="Times New Roman" w:hAnsi="Times New Roman" w:cs="Times New Roman"/>
                <w:sz w:val="24"/>
                <w:szCs w:val="24"/>
              </w:rPr>
              <w:t>″</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eastAsia" w:cs="Times New Roman"/>
                <w:kern w:val="0"/>
                <w:sz w:val="24"/>
                <w:szCs w:val="24"/>
                <w:lang w:val="en-US" w:eastAsia="zh-CN"/>
              </w:rPr>
              <w:t>4</w:t>
            </w:r>
            <w:r>
              <w:rPr>
                <w:rFonts w:hint="default" w:ascii="Times New Roman" w:hAnsi="Times New Roman" w:cs="Times New Roman"/>
                <w:sz w:val="24"/>
                <w:szCs w:val="24"/>
              </w:rPr>
              <w:t>′</w:t>
            </w:r>
            <w:r>
              <w:rPr>
                <w:rFonts w:hint="eastAsia" w:cs="Times New Roman"/>
                <w:kern w:val="0"/>
                <w:sz w:val="24"/>
                <w:szCs w:val="24"/>
                <w:lang w:val="en-US" w:eastAsia="zh-CN"/>
              </w:rPr>
              <w:t>06</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eastAsia" w:cs="Times New Roman"/>
                <w:kern w:val="0"/>
                <w:sz w:val="24"/>
                <w:szCs w:val="24"/>
                <w:lang w:val="en-US" w:eastAsia="zh-CN"/>
              </w:rPr>
              <w:t>4</w:t>
            </w:r>
            <w:r>
              <w:rPr>
                <w:rFonts w:hint="default" w:ascii="Times New Roman" w:hAnsi="Times New Roman" w:cs="Times New Roman"/>
                <w:sz w:val="24"/>
                <w:szCs w:val="24"/>
              </w:rPr>
              <w:t>′</w:t>
            </w:r>
            <w:r>
              <w:rPr>
                <w:rFonts w:hint="eastAsia" w:cs="Times New Roman"/>
                <w:kern w:val="0"/>
                <w:sz w:val="24"/>
                <w:szCs w:val="24"/>
                <w:lang w:val="en-US" w:eastAsia="zh-CN"/>
              </w:rPr>
              <w:t>01</w:t>
            </w:r>
            <w:r>
              <w:rPr>
                <w:rFonts w:hint="default" w:ascii="Times New Roman" w:hAnsi="Times New Roman" w:cs="Times New Roman"/>
                <w:sz w:val="24"/>
                <w:szCs w:val="24"/>
              </w:rPr>
              <w:t>″</w:t>
            </w:r>
          </w:p>
        </w:tc>
        <w:tc>
          <w:tcPr>
            <w:tcW w:w="748" w:type="dxa"/>
            <w:gridSpan w:val="2"/>
            <w:vMerge w:val="restart"/>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方正仿宋_GBK"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2333" w:hRule="atLeast"/>
        </w:trPr>
        <w:tc>
          <w:tcPr>
            <w:tcW w:w="1711" w:type="dxa"/>
            <w:gridSpan w:val="2"/>
            <w:vMerge w:val="continue"/>
            <w:noWrap w:val="0"/>
            <w:vAlign w:val="center"/>
          </w:tcPr>
          <w:p>
            <w:pPr>
              <w:adjustRightInd w:val="0"/>
              <w:snapToGrid w:val="0"/>
              <w:jc w:val="center"/>
              <w:rPr>
                <w:rFonts w:hint="default" w:ascii="Times New Roman" w:hAnsi="Times New Roman" w:eastAsia="黑体" w:cs="Times New Roman"/>
                <w:sz w:val="24"/>
                <w:szCs w:val="24"/>
              </w:rPr>
            </w:pPr>
          </w:p>
        </w:tc>
        <w:tc>
          <w:tcPr>
            <w:tcW w:w="7368" w:type="dxa"/>
            <w:gridSpan w:val="23"/>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1.分组考核。</w:t>
            </w:r>
          </w:p>
          <w:p>
            <w:pPr>
              <w:keepNext w:val="0"/>
              <w:keepLines w:val="0"/>
              <w:pageBreakBefore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2.在跑道或平地上标出起点线，考生从起点线处听到起跑口令后起跑，完成1000米距离到达终点线，记录时间。</w:t>
            </w:r>
          </w:p>
          <w:p>
            <w:pPr>
              <w:keepNext w:val="0"/>
              <w:keepLines w:val="0"/>
              <w:pageBreakBefore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3.考核以完成时间计算成绩。</w:t>
            </w:r>
          </w:p>
          <w:p>
            <w:pPr>
              <w:keepNext w:val="0"/>
              <w:keepLines w:val="0"/>
              <w:pageBreakBefore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4.得分超出10分的，每递减5秒增加1分，最高15分。</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rPr>
                <w:rFonts w:hint="default" w:ascii="Times New Roman" w:hAnsi="Times New Roman" w:cs="Times New Roman"/>
                <w:sz w:val="24"/>
                <w:szCs w:val="24"/>
              </w:rPr>
            </w:pPr>
            <w:r>
              <w:rPr>
                <w:rFonts w:hint="default" w:ascii="Times New Roman" w:hAnsi="Times New Roman" w:eastAsia="方正仿宋_GBK" w:cs="Times New Roman"/>
                <w:sz w:val="24"/>
                <w:szCs w:val="24"/>
              </w:rPr>
              <w:t>5.海拔2100-3000米，每增加100米高度标准递增3秒，3100-4000米，每增加100米高度标准递增4秒。</w:t>
            </w:r>
          </w:p>
        </w:tc>
        <w:tc>
          <w:tcPr>
            <w:tcW w:w="748" w:type="dxa"/>
            <w:gridSpan w:val="2"/>
            <w:vMerge w:val="continue"/>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786" w:hRule="atLeast"/>
        </w:trPr>
        <w:tc>
          <w:tcPr>
            <w:tcW w:w="1711" w:type="dxa"/>
            <w:gridSpan w:val="2"/>
            <w:vMerge w:val="restart"/>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立定跳远</w:t>
            </w:r>
          </w:p>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（米）</w:t>
            </w:r>
          </w:p>
        </w:tc>
        <w:tc>
          <w:tcPr>
            <w:tcW w:w="736" w:type="dxa"/>
            <w:gridSpan w:val="3"/>
            <w:tcBorders>
              <w:top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highlight w:val="darkGray"/>
              </w:rPr>
            </w:pPr>
            <w:r>
              <w:rPr>
                <w:rFonts w:hint="default" w:ascii="Times New Roman" w:hAnsi="Times New Roman" w:cs="Times New Roman"/>
                <w:kern w:val="0"/>
                <w:sz w:val="24"/>
                <w:szCs w:val="24"/>
              </w:rPr>
              <w:t>2.01</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highlight w:val="darkGray"/>
              </w:rPr>
            </w:pPr>
            <w:r>
              <w:rPr>
                <w:rFonts w:hint="default" w:ascii="Times New Roman" w:hAnsi="Times New Roman" w:cs="Times New Roman"/>
                <w:kern w:val="0"/>
                <w:sz w:val="24"/>
                <w:szCs w:val="24"/>
              </w:rPr>
              <w:t>2.13</w:t>
            </w:r>
          </w:p>
        </w:tc>
        <w:tc>
          <w:tcPr>
            <w:tcW w:w="737"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2.18</w:t>
            </w:r>
          </w:p>
        </w:tc>
        <w:tc>
          <w:tcPr>
            <w:tcW w:w="737"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2.23</w:t>
            </w:r>
          </w:p>
        </w:tc>
        <w:tc>
          <w:tcPr>
            <w:tcW w:w="737" w:type="dxa"/>
            <w:gridSpan w:val="2"/>
            <w:tcBorders>
              <w:left w:val="single" w:color="auto" w:sz="4" w:space="0"/>
              <w:bottom w:val="single" w:color="auto" w:sz="4" w:space="0"/>
              <w:right w:val="single" w:color="auto" w:sz="4" w:space="0"/>
            </w:tcBorders>
            <w:noWrap w:val="0"/>
            <w:vAlign w:val="center"/>
          </w:tcPr>
          <w:p>
            <w:pPr>
              <w:adjustRightInd w:val="0"/>
              <w:snapToGrid w:val="0"/>
              <w:spacing w:line="300" w:lineRule="exact"/>
              <w:ind w:left="23" w:leftChars="-77" w:right="-113" w:rightChars="-54" w:hanging="184" w:hangingChars="77"/>
              <w:jc w:val="center"/>
              <w:textAlignment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2.28</w:t>
            </w:r>
          </w:p>
        </w:tc>
        <w:tc>
          <w:tcPr>
            <w:tcW w:w="736"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2.33</w:t>
            </w:r>
          </w:p>
        </w:tc>
        <w:tc>
          <w:tcPr>
            <w:tcW w:w="737"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2.38</w:t>
            </w:r>
          </w:p>
        </w:tc>
        <w:tc>
          <w:tcPr>
            <w:tcW w:w="737" w:type="dxa"/>
            <w:gridSpan w:val="3"/>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2.43</w:t>
            </w:r>
          </w:p>
        </w:tc>
        <w:tc>
          <w:tcPr>
            <w:tcW w:w="737" w:type="dxa"/>
            <w:gridSpan w:val="3"/>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2.48</w:t>
            </w:r>
          </w:p>
        </w:tc>
        <w:tc>
          <w:tcPr>
            <w:tcW w:w="737"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2.53</w:t>
            </w:r>
          </w:p>
        </w:tc>
        <w:tc>
          <w:tcPr>
            <w:tcW w:w="748" w:type="dxa"/>
            <w:gridSpan w:val="2"/>
            <w:vMerge w:val="continue"/>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5041" w:hRule="atLeast"/>
        </w:trPr>
        <w:tc>
          <w:tcPr>
            <w:tcW w:w="1711" w:type="dxa"/>
            <w:gridSpan w:val="2"/>
            <w:vMerge w:val="continue"/>
            <w:noWrap w:val="0"/>
            <w:vAlign w:val="center"/>
          </w:tcPr>
          <w:p>
            <w:pPr>
              <w:adjustRightInd w:val="0"/>
              <w:snapToGrid w:val="0"/>
              <w:jc w:val="center"/>
              <w:rPr>
                <w:rFonts w:hint="default" w:ascii="Times New Roman" w:hAnsi="Times New Roman" w:eastAsia="黑体" w:cs="Times New Roman"/>
                <w:sz w:val="24"/>
                <w:szCs w:val="24"/>
              </w:rPr>
            </w:pPr>
          </w:p>
        </w:tc>
        <w:tc>
          <w:tcPr>
            <w:tcW w:w="7368" w:type="dxa"/>
            <w:gridSpan w:val="23"/>
            <w:tcBorders>
              <w:top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1.单个或分组考核。</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跑道或平地上标出起跳线，考生站立在起跳线后，脚尖不得踩线，脚尖不得离开地面，两脚原地同时起跳，不得有助跑、垫步或连跳动作，测量起跳线后沿至身体任何着地最近点后沿的垂直距离。两次测试，记录成绩较好的1次。</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3.考核以完成跳出长度计算成绩。</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cs="Times New Roman"/>
                <w:kern w:val="0"/>
                <w:sz w:val="24"/>
                <w:szCs w:val="24"/>
              </w:rPr>
            </w:pPr>
            <w:r>
              <w:rPr>
                <w:rFonts w:hint="default" w:ascii="Times New Roman" w:hAnsi="Times New Roman" w:eastAsia="方正仿宋_GBK" w:cs="Times New Roman"/>
                <w:sz w:val="24"/>
                <w:szCs w:val="24"/>
              </w:rPr>
              <w:t>4.得分超出10分的，每递增5厘米增加1分，最高15分。</w:t>
            </w:r>
          </w:p>
        </w:tc>
        <w:tc>
          <w:tcPr>
            <w:tcW w:w="748" w:type="dxa"/>
            <w:gridSpan w:val="2"/>
            <w:vMerge w:val="continue"/>
            <w:tcBorders>
              <w:left w:val="single" w:color="auto" w:sz="4" w:space="0"/>
              <w:bottom w:val="single" w:color="auto" w:sz="12" w:space="0"/>
              <w:right w:val="single" w:color="auto" w:sz="12" w:space="0"/>
            </w:tcBorders>
            <w:noWrap w:val="0"/>
            <w:vAlign w:val="center"/>
          </w:tcPr>
          <w:p>
            <w:pPr>
              <w:widowControl/>
              <w:adjustRightInd w:val="0"/>
              <w:snapToGrid w:val="0"/>
              <w:jc w:val="center"/>
              <w:rPr>
                <w:rFonts w:hint="default" w:ascii="Times New Roman" w:hAnsi="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714" w:hRule="atLeast"/>
        </w:trPr>
        <w:tc>
          <w:tcPr>
            <w:tcW w:w="1705" w:type="dxa"/>
            <w:vMerge w:val="restart"/>
            <w:noWrap w:val="0"/>
            <w:vAlign w:val="center"/>
          </w:tcPr>
          <w:p>
            <w:pPr>
              <w:widowControl/>
              <w:adjustRightInd w:val="0"/>
              <w:snapToGrid w:val="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项    目</w:t>
            </w:r>
          </w:p>
        </w:tc>
        <w:tc>
          <w:tcPr>
            <w:tcW w:w="7374" w:type="dxa"/>
            <w:gridSpan w:val="24"/>
            <w:tcBorders>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体能测试成绩对应分值、测试办法</w:t>
            </w:r>
          </w:p>
        </w:tc>
        <w:tc>
          <w:tcPr>
            <w:tcW w:w="748" w:type="dxa"/>
            <w:gridSpan w:val="2"/>
            <w:vMerge w:val="restart"/>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673" w:hRule="atLeast"/>
        </w:trPr>
        <w:tc>
          <w:tcPr>
            <w:tcW w:w="1705" w:type="dxa"/>
            <w:vMerge w:val="continue"/>
            <w:noWrap w:val="0"/>
            <w:vAlign w:val="center"/>
          </w:tcPr>
          <w:p>
            <w:pPr>
              <w:widowControl/>
              <w:adjustRightInd w:val="0"/>
              <w:snapToGrid w:val="0"/>
              <w:jc w:val="center"/>
              <w:rPr>
                <w:rFonts w:hint="default" w:ascii="Times New Roman" w:hAnsi="Times New Roman" w:eastAsia="黑体" w:cs="Times New Roman"/>
                <w:kern w:val="0"/>
                <w:sz w:val="24"/>
                <w:szCs w:val="24"/>
              </w:rPr>
            </w:pPr>
          </w:p>
        </w:tc>
        <w:tc>
          <w:tcPr>
            <w:tcW w:w="733" w:type="dxa"/>
            <w:gridSpan w:val="3"/>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eastAsia="楷体_GB2312" w:cs="Times New Roman"/>
                <w:kern w:val="0"/>
                <w:sz w:val="24"/>
                <w:szCs w:val="24"/>
              </w:rPr>
              <w:t>分</w:t>
            </w:r>
          </w:p>
        </w:tc>
        <w:tc>
          <w:tcPr>
            <w:tcW w:w="734" w:type="dxa"/>
            <w:gridSpan w:val="2"/>
            <w:noWrap w:val="0"/>
            <w:vAlign w:val="center"/>
          </w:tcPr>
          <w:p>
            <w:pPr>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2</w:t>
            </w:r>
            <w:r>
              <w:rPr>
                <w:rFonts w:hint="default" w:ascii="Times New Roman" w:hAnsi="Times New Roman" w:eastAsia="楷体_GB2312" w:cs="Times New Roman"/>
                <w:kern w:val="0"/>
                <w:sz w:val="24"/>
                <w:szCs w:val="24"/>
              </w:rPr>
              <w:t>分</w:t>
            </w:r>
          </w:p>
        </w:tc>
        <w:tc>
          <w:tcPr>
            <w:tcW w:w="733"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3</w:t>
            </w:r>
            <w:r>
              <w:rPr>
                <w:rFonts w:hint="default" w:ascii="Times New Roman" w:hAnsi="Times New Roman" w:eastAsia="楷体_GB2312" w:cs="Times New Roman"/>
                <w:kern w:val="0"/>
                <w:sz w:val="24"/>
                <w:szCs w:val="24"/>
              </w:rPr>
              <w:t>分</w:t>
            </w:r>
          </w:p>
        </w:tc>
        <w:tc>
          <w:tcPr>
            <w:tcW w:w="734"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eastAsia="楷体_GB2312" w:cs="Times New Roman"/>
                <w:kern w:val="0"/>
                <w:sz w:val="24"/>
                <w:szCs w:val="24"/>
              </w:rPr>
              <w:t>分</w:t>
            </w:r>
          </w:p>
        </w:tc>
        <w:tc>
          <w:tcPr>
            <w:tcW w:w="733"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5</w:t>
            </w:r>
            <w:r>
              <w:rPr>
                <w:rFonts w:hint="default" w:ascii="Times New Roman" w:hAnsi="Times New Roman" w:eastAsia="楷体_GB2312" w:cs="Times New Roman"/>
                <w:kern w:val="0"/>
                <w:sz w:val="24"/>
                <w:szCs w:val="24"/>
              </w:rPr>
              <w:t>分</w:t>
            </w:r>
          </w:p>
        </w:tc>
        <w:tc>
          <w:tcPr>
            <w:tcW w:w="734"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6</w:t>
            </w:r>
            <w:r>
              <w:rPr>
                <w:rFonts w:hint="default" w:ascii="Times New Roman" w:hAnsi="Times New Roman" w:eastAsia="楷体_GB2312" w:cs="Times New Roman"/>
                <w:kern w:val="0"/>
                <w:sz w:val="24"/>
                <w:szCs w:val="24"/>
              </w:rPr>
              <w:t>分</w:t>
            </w:r>
          </w:p>
        </w:tc>
        <w:tc>
          <w:tcPr>
            <w:tcW w:w="733"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7</w:t>
            </w:r>
            <w:r>
              <w:rPr>
                <w:rFonts w:hint="default" w:ascii="Times New Roman" w:hAnsi="Times New Roman" w:eastAsia="楷体_GB2312" w:cs="Times New Roman"/>
                <w:kern w:val="0"/>
                <w:sz w:val="24"/>
                <w:szCs w:val="24"/>
              </w:rPr>
              <w:t>分</w:t>
            </w:r>
          </w:p>
        </w:tc>
        <w:tc>
          <w:tcPr>
            <w:tcW w:w="734" w:type="dxa"/>
            <w:gridSpan w:val="3"/>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8</w:t>
            </w:r>
            <w:r>
              <w:rPr>
                <w:rFonts w:hint="default" w:ascii="Times New Roman" w:hAnsi="Times New Roman" w:eastAsia="楷体_GB2312" w:cs="Times New Roman"/>
                <w:kern w:val="0"/>
                <w:sz w:val="24"/>
                <w:szCs w:val="24"/>
              </w:rPr>
              <w:t>分</w:t>
            </w:r>
          </w:p>
        </w:tc>
        <w:tc>
          <w:tcPr>
            <w:tcW w:w="733" w:type="dxa"/>
            <w:gridSpan w:val="3"/>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9</w:t>
            </w:r>
            <w:r>
              <w:rPr>
                <w:rFonts w:hint="default" w:ascii="Times New Roman" w:hAnsi="Times New Roman" w:eastAsia="楷体_GB2312" w:cs="Times New Roman"/>
                <w:kern w:val="0"/>
                <w:sz w:val="24"/>
                <w:szCs w:val="24"/>
              </w:rPr>
              <w:t>分</w:t>
            </w:r>
          </w:p>
        </w:tc>
        <w:tc>
          <w:tcPr>
            <w:tcW w:w="773" w:type="dxa"/>
            <w:gridSpan w:val="3"/>
            <w:tcBorders>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spacing w:val="-10"/>
                <w:kern w:val="0"/>
                <w:sz w:val="24"/>
                <w:szCs w:val="24"/>
              </w:rPr>
            </w:pPr>
            <w:r>
              <w:rPr>
                <w:rFonts w:hint="default" w:ascii="Times New Roman" w:hAnsi="Times New Roman" w:cs="Times New Roman"/>
                <w:kern w:val="0"/>
                <w:sz w:val="24"/>
                <w:szCs w:val="24"/>
              </w:rPr>
              <w:t>10</w:t>
            </w:r>
            <w:r>
              <w:rPr>
                <w:rFonts w:hint="default" w:ascii="Times New Roman" w:hAnsi="Times New Roman" w:eastAsia="楷体_GB2312" w:cs="Times New Roman"/>
                <w:spacing w:val="-10"/>
                <w:kern w:val="0"/>
                <w:sz w:val="24"/>
                <w:szCs w:val="24"/>
              </w:rPr>
              <w:t>分</w:t>
            </w:r>
          </w:p>
        </w:tc>
        <w:tc>
          <w:tcPr>
            <w:tcW w:w="748" w:type="dxa"/>
            <w:gridSpan w:val="2"/>
            <w:vMerge w:val="continue"/>
            <w:tcBorders>
              <w:left w:val="single" w:color="auto" w:sz="4" w:space="0"/>
              <w:bottom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楷体_GB2312" w:cs="Times New Roman"/>
                <w:spacing w:val="-1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624" w:hRule="atLeast"/>
        </w:trPr>
        <w:tc>
          <w:tcPr>
            <w:tcW w:w="1705" w:type="dxa"/>
            <w:vMerge w:val="restart"/>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eastAsia="黑体" w:cs="Times New Roman"/>
                <w:sz w:val="24"/>
                <w:szCs w:val="24"/>
              </w:rPr>
              <w:t>单杠引体向上（次/</w:t>
            </w:r>
            <w:r>
              <w:rPr>
                <w:rFonts w:hint="default" w:ascii="Times New Roman" w:hAnsi="Times New Roman" w:cs="Times New Roman"/>
                <w:kern w:val="0"/>
                <w:sz w:val="24"/>
                <w:szCs w:val="24"/>
              </w:rPr>
              <w:t>2</w:t>
            </w:r>
            <w:r>
              <w:rPr>
                <w:rFonts w:hint="default" w:ascii="Times New Roman" w:hAnsi="Times New Roman" w:eastAsia="黑体" w:cs="Times New Roman"/>
                <w:sz w:val="24"/>
                <w:szCs w:val="24"/>
              </w:rPr>
              <w:t>分钟）</w:t>
            </w:r>
          </w:p>
        </w:tc>
        <w:tc>
          <w:tcPr>
            <w:tcW w:w="733" w:type="dxa"/>
            <w:gridSpan w:val="3"/>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734"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733"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734"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733"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734"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733"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734" w:type="dxa"/>
            <w:gridSpan w:val="3"/>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7</w:t>
            </w:r>
          </w:p>
        </w:tc>
        <w:tc>
          <w:tcPr>
            <w:tcW w:w="733" w:type="dxa"/>
            <w:gridSpan w:val="3"/>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773" w:type="dxa"/>
            <w:gridSpan w:val="3"/>
            <w:tcBorders>
              <w:top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748" w:type="dxa"/>
            <w:gridSpan w:val="2"/>
            <w:vMerge w:val="restart"/>
            <w:tcBorders>
              <w:top w:val="single" w:color="auto" w:sz="4" w:space="0"/>
              <w:left w:val="single" w:color="auto" w:sz="4" w:space="0"/>
              <w:right w:val="single" w:color="auto" w:sz="12" w:space="0"/>
            </w:tcBorders>
            <w:noWrap w:val="0"/>
            <w:vAlign w:val="center"/>
          </w:tcPr>
          <w:p>
            <w:pPr>
              <w:adjustRightInd w:val="0"/>
              <w:snapToGrid w:val="0"/>
              <w:jc w:val="left"/>
              <w:textAlignment w:val="center"/>
              <w:rPr>
                <w:rFonts w:hint="default" w:ascii="Times New Roman" w:hAnsi="Times New Roman" w:eastAsia="方正仿宋_GBK"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2136" w:hRule="atLeast"/>
        </w:trPr>
        <w:tc>
          <w:tcPr>
            <w:tcW w:w="1705" w:type="dxa"/>
            <w:vMerge w:val="continue"/>
            <w:noWrap w:val="0"/>
            <w:vAlign w:val="center"/>
          </w:tcPr>
          <w:p>
            <w:pPr>
              <w:widowControl/>
              <w:adjustRightInd w:val="0"/>
              <w:snapToGrid w:val="0"/>
              <w:jc w:val="center"/>
              <w:rPr>
                <w:rFonts w:hint="default" w:ascii="Times New Roman" w:hAnsi="Times New Roman" w:eastAsia="黑体" w:cs="Times New Roman"/>
                <w:sz w:val="24"/>
                <w:szCs w:val="24"/>
              </w:rPr>
            </w:pPr>
          </w:p>
        </w:tc>
        <w:tc>
          <w:tcPr>
            <w:tcW w:w="7374" w:type="dxa"/>
            <w:gridSpan w:val="24"/>
            <w:tcBorders>
              <w:right w:val="single" w:color="auto" w:sz="4" w:space="0"/>
            </w:tcBorders>
            <w:noWrap w:val="0"/>
            <w:vAlign w:val="center"/>
          </w:tcPr>
          <w:p>
            <w:pPr>
              <w:adjustRightInd w:val="0"/>
              <w:snapToGrid w:val="0"/>
              <w:spacing w:line="28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1.单个或分组考核。</w:t>
            </w:r>
          </w:p>
          <w:p>
            <w:pPr>
              <w:adjustRightInd w:val="0"/>
              <w:snapToGrid w:val="0"/>
              <w:spacing w:line="28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2.按照规定动作要领完成动作。引体时下颌高于杠面、身体不得借助振浪或摆动、悬垂时双肘关节伸直；脚触及地面或立柱，结束考核。</w:t>
            </w:r>
          </w:p>
          <w:p>
            <w:pPr>
              <w:adjustRightInd w:val="0"/>
              <w:snapToGrid w:val="0"/>
              <w:spacing w:line="28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3.考核以完成次数计算成绩。</w:t>
            </w:r>
          </w:p>
          <w:p>
            <w:pPr>
              <w:adjustRightInd w:val="0"/>
              <w:snapToGrid w:val="0"/>
              <w:spacing w:line="280" w:lineRule="exact"/>
              <w:ind w:firstLine="480" w:firstLineChars="200"/>
              <w:jc w:val="left"/>
              <w:textAlignment w:val="center"/>
              <w:rPr>
                <w:rFonts w:hint="default" w:ascii="Times New Roman" w:hAnsi="Times New Roman" w:cs="Times New Roman"/>
                <w:kern w:val="0"/>
                <w:sz w:val="24"/>
                <w:szCs w:val="24"/>
              </w:rPr>
            </w:pPr>
            <w:r>
              <w:rPr>
                <w:rFonts w:hint="default" w:ascii="Times New Roman" w:hAnsi="Times New Roman" w:eastAsia="方正仿宋_GBK" w:cs="Times New Roman"/>
                <w:sz w:val="24"/>
                <w:szCs w:val="24"/>
              </w:rPr>
              <w:t>4.得分超出10分的，每递增2次增加1分，最高15分。</w:t>
            </w:r>
          </w:p>
        </w:tc>
        <w:tc>
          <w:tcPr>
            <w:tcW w:w="748" w:type="dxa"/>
            <w:gridSpan w:val="2"/>
            <w:vMerge w:val="continue"/>
            <w:tcBorders>
              <w:left w:val="single" w:color="auto" w:sz="4" w:space="0"/>
              <w:right w:val="single" w:color="auto" w:sz="12" w:space="0"/>
            </w:tcBorders>
            <w:noWrap w:val="0"/>
            <w:vAlign w:val="center"/>
          </w:tcPr>
          <w:p>
            <w:pPr>
              <w:adjustRightInd w:val="0"/>
              <w:snapToGrid w:val="0"/>
              <w:spacing w:line="240" w:lineRule="exact"/>
              <w:jc w:val="left"/>
              <w:textAlignment w:val="center"/>
              <w:rPr>
                <w:rFonts w:hint="default" w:ascii="Times New Roman" w:hAnsi="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624" w:hRule="atLeast"/>
        </w:trPr>
        <w:tc>
          <w:tcPr>
            <w:tcW w:w="1705" w:type="dxa"/>
            <w:vMerge w:val="restart"/>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cs="Times New Roman"/>
                <w:sz w:val="24"/>
                <w:szCs w:val="24"/>
              </w:rPr>
              <w:t>100</w:t>
            </w:r>
            <w:r>
              <w:rPr>
                <w:rFonts w:hint="default" w:ascii="Times New Roman" w:hAnsi="Times New Roman" w:eastAsia="黑体" w:cs="Times New Roman"/>
                <w:sz w:val="24"/>
                <w:szCs w:val="24"/>
              </w:rPr>
              <w:t>米跑（秒）</w:t>
            </w:r>
          </w:p>
        </w:tc>
        <w:tc>
          <w:tcPr>
            <w:tcW w:w="733" w:type="dxa"/>
            <w:gridSpan w:val="3"/>
            <w:tcBorders>
              <w:top w:val="single" w:color="auto" w:sz="4" w:space="0"/>
              <w:bottom w:val="single" w:color="auto" w:sz="4" w:space="0"/>
              <w:right w:val="single" w:color="auto" w:sz="4" w:space="0"/>
            </w:tcBorders>
            <w:noWrap w:val="0"/>
            <w:vAlign w:val="center"/>
          </w:tcPr>
          <w:p>
            <w:pPr>
              <w:adjustRightInd w:val="0"/>
              <w:snapToGrid w:val="0"/>
              <w:spacing w:line="240" w:lineRule="exact"/>
              <w:ind w:left="-105" w:leftChars="-50" w:right="-105" w:rightChars="-50" w:firstLine="2"/>
              <w:jc w:val="center"/>
              <w:textAlignment w:val="center"/>
              <w:rPr>
                <w:rFonts w:hint="default" w:ascii="Times New Roman" w:hAnsi="Times New Roman" w:eastAsia="仿宋_GB2312" w:cs="Times New Roman"/>
                <w:sz w:val="24"/>
                <w:szCs w:val="24"/>
              </w:rPr>
            </w:pPr>
            <w:r>
              <w:rPr>
                <w:rFonts w:hint="default" w:ascii="Times New Roman" w:hAnsi="Times New Roman" w:cs="Times New Roman"/>
                <w:sz w:val="24"/>
                <w:szCs w:val="24"/>
              </w:rPr>
              <w:t>1</w:t>
            </w:r>
            <w:r>
              <w:rPr>
                <w:rFonts w:hint="eastAsia" w:cs="Times New Roman"/>
                <w:sz w:val="24"/>
                <w:szCs w:val="24"/>
                <w:lang w:val="en-US" w:eastAsia="zh-CN"/>
              </w:rPr>
              <w:t>8</w:t>
            </w:r>
            <w:r>
              <w:rPr>
                <w:rFonts w:hint="default" w:ascii="Times New Roman" w:hAnsi="Times New Roman" w:eastAsia="仿宋_GB2312" w:cs="Times New Roman"/>
                <w:sz w:val="24"/>
                <w:szCs w:val="24"/>
              </w:rPr>
              <w:t>″</w:t>
            </w:r>
            <w:r>
              <w:rPr>
                <w:rFonts w:hint="default" w:ascii="Times New Roman" w:hAnsi="Times New Roman" w:cs="Times New Roman"/>
                <w:sz w:val="24"/>
                <w:szCs w:val="24"/>
              </w:rPr>
              <w:t>3</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6</w:t>
            </w:r>
            <w:r>
              <w:rPr>
                <w:rFonts w:hint="default" w:ascii="Times New Roman" w:hAnsi="Times New Roman" w:cs="Times New Roman"/>
                <w:kern w:val="0"/>
                <w:sz w:val="24"/>
                <w:szCs w:val="24"/>
              </w:rPr>
              <w:t>″</w:t>
            </w:r>
            <w:r>
              <w:rPr>
                <w:rFonts w:hint="default" w:ascii="Times New Roman" w:hAnsi="Times New Roman" w:cs="Times New Roman"/>
                <w:sz w:val="24"/>
                <w:szCs w:val="24"/>
              </w:rPr>
              <w:t>9</w:t>
            </w:r>
          </w:p>
        </w:tc>
        <w:tc>
          <w:tcPr>
            <w:tcW w:w="73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6</w:t>
            </w:r>
            <w:r>
              <w:rPr>
                <w:rFonts w:hint="default" w:ascii="Times New Roman" w:hAnsi="Times New Roman" w:cs="Times New Roman"/>
                <w:kern w:val="0"/>
                <w:sz w:val="24"/>
                <w:szCs w:val="24"/>
              </w:rPr>
              <w:t>″</w:t>
            </w:r>
            <w:r>
              <w:rPr>
                <w:rFonts w:hint="default" w:ascii="Times New Roman" w:hAnsi="Times New Roman" w:cs="Times New Roman"/>
                <w:sz w:val="24"/>
                <w:szCs w:val="24"/>
              </w:rPr>
              <w:t>6</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6</w:t>
            </w:r>
            <w:r>
              <w:rPr>
                <w:rFonts w:hint="default" w:ascii="Times New Roman" w:hAnsi="Times New Roman" w:cs="Times New Roman"/>
                <w:kern w:val="0"/>
                <w:sz w:val="24"/>
                <w:szCs w:val="24"/>
              </w:rPr>
              <w:t>″</w:t>
            </w:r>
            <w:r>
              <w:rPr>
                <w:rFonts w:hint="default" w:ascii="Times New Roman" w:hAnsi="Times New Roman" w:cs="Times New Roman"/>
                <w:sz w:val="24"/>
                <w:szCs w:val="24"/>
              </w:rPr>
              <w:t>3</w:t>
            </w:r>
          </w:p>
        </w:tc>
        <w:tc>
          <w:tcPr>
            <w:tcW w:w="73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6</w:t>
            </w:r>
            <w:r>
              <w:rPr>
                <w:rFonts w:hint="default" w:ascii="Times New Roman" w:hAnsi="Times New Roman" w:cs="Times New Roman"/>
                <w:kern w:val="0"/>
                <w:sz w:val="24"/>
                <w:szCs w:val="24"/>
              </w:rPr>
              <w:t>″</w:t>
            </w:r>
            <w:r>
              <w:rPr>
                <w:rFonts w:hint="default" w:ascii="Times New Roman" w:hAnsi="Times New Roman" w:cs="Times New Roman"/>
                <w:sz w:val="24"/>
                <w:szCs w:val="24"/>
              </w:rPr>
              <w:t>0</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5</w:t>
            </w:r>
            <w:r>
              <w:rPr>
                <w:rFonts w:hint="default" w:ascii="Times New Roman" w:hAnsi="Times New Roman" w:cs="Times New Roman"/>
                <w:kern w:val="0"/>
                <w:sz w:val="24"/>
                <w:szCs w:val="24"/>
              </w:rPr>
              <w:t>″</w:t>
            </w:r>
            <w:r>
              <w:rPr>
                <w:rFonts w:hint="default" w:ascii="Times New Roman" w:hAnsi="Times New Roman" w:cs="Times New Roman"/>
                <w:sz w:val="24"/>
                <w:szCs w:val="24"/>
              </w:rPr>
              <w:t>7</w:t>
            </w:r>
          </w:p>
        </w:tc>
        <w:tc>
          <w:tcPr>
            <w:tcW w:w="73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5</w:t>
            </w:r>
            <w:r>
              <w:rPr>
                <w:rFonts w:hint="default" w:ascii="Times New Roman" w:hAnsi="Times New Roman" w:cs="Times New Roman"/>
                <w:kern w:val="0"/>
                <w:sz w:val="24"/>
                <w:szCs w:val="24"/>
              </w:rPr>
              <w:t>″</w:t>
            </w:r>
            <w:r>
              <w:rPr>
                <w:rFonts w:hint="default" w:ascii="Times New Roman" w:hAnsi="Times New Roman" w:cs="Times New Roman"/>
                <w:sz w:val="24"/>
                <w:szCs w:val="24"/>
              </w:rPr>
              <w:t>4</w:t>
            </w:r>
          </w:p>
        </w:tc>
        <w:tc>
          <w:tcPr>
            <w:tcW w:w="734"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5</w:t>
            </w:r>
            <w:r>
              <w:rPr>
                <w:rFonts w:hint="default" w:ascii="Times New Roman" w:hAnsi="Times New Roman" w:cs="Times New Roman"/>
                <w:kern w:val="0"/>
                <w:sz w:val="24"/>
                <w:szCs w:val="24"/>
              </w:rPr>
              <w:t>″</w:t>
            </w:r>
            <w:r>
              <w:rPr>
                <w:rFonts w:hint="default" w:ascii="Times New Roman" w:hAnsi="Times New Roman" w:cs="Times New Roman"/>
                <w:sz w:val="24"/>
                <w:szCs w:val="24"/>
              </w:rPr>
              <w:t>1</w:t>
            </w:r>
          </w:p>
        </w:tc>
        <w:tc>
          <w:tcPr>
            <w:tcW w:w="73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4</w:t>
            </w:r>
            <w:r>
              <w:rPr>
                <w:rFonts w:hint="default" w:ascii="Times New Roman" w:hAnsi="Times New Roman" w:cs="Times New Roman"/>
                <w:kern w:val="0"/>
                <w:sz w:val="24"/>
                <w:szCs w:val="24"/>
              </w:rPr>
              <w:t>″</w:t>
            </w:r>
            <w:r>
              <w:rPr>
                <w:rFonts w:hint="default" w:ascii="Times New Roman" w:hAnsi="Times New Roman" w:cs="Times New Roman"/>
                <w:sz w:val="24"/>
                <w:szCs w:val="24"/>
              </w:rPr>
              <w:t>8</w:t>
            </w:r>
          </w:p>
        </w:tc>
        <w:tc>
          <w:tcPr>
            <w:tcW w:w="77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4</w:t>
            </w:r>
            <w:r>
              <w:rPr>
                <w:rFonts w:hint="default" w:ascii="Times New Roman" w:hAnsi="Times New Roman" w:cs="Times New Roman"/>
                <w:kern w:val="0"/>
                <w:sz w:val="24"/>
                <w:szCs w:val="24"/>
              </w:rPr>
              <w:t>″</w:t>
            </w:r>
            <w:r>
              <w:rPr>
                <w:rFonts w:hint="default" w:ascii="Times New Roman" w:hAnsi="Times New Roman" w:cs="Times New Roman"/>
                <w:sz w:val="24"/>
                <w:szCs w:val="24"/>
              </w:rPr>
              <w:t>5</w:t>
            </w:r>
          </w:p>
        </w:tc>
        <w:tc>
          <w:tcPr>
            <w:tcW w:w="748" w:type="dxa"/>
            <w:gridSpan w:val="2"/>
            <w:vMerge w:val="continue"/>
            <w:tcBorders>
              <w:left w:val="single" w:color="auto" w:sz="4" w:space="0"/>
              <w:right w:val="single" w:color="auto" w:sz="12"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3361" w:hRule="atLeast"/>
        </w:trPr>
        <w:tc>
          <w:tcPr>
            <w:tcW w:w="1705" w:type="dxa"/>
            <w:vMerge w:val="continue"/>
            <w:noWrap w:val="0"/>
            <w:vAlign w:val="center"/>
          </w:tcPr>
          <w:p>
            <w:pPr>
              <w:adjustRightInd w:val="0"/>
              <w:snapToGrid w:val="0"/>
              <w:jc w:val="center"/>
              <w:rPr>
                <w:rFonts w:hint="default" w:ascii="Times New Roman" w:hAnsi="Times New Roman" w:eastAsia="黑体" w:cs="Times New Roman"/>
                <w:sz w:val="24"/>
                <w:szCs w:val="24"/>
              </w:rPr>
            </w:pPr>
          </w:p>
        </w:tc>
        <w:tc>
          <w:tcPr>
            <w:tcW w:w="7374" w:type="dxa"/>
            <w:gridSpan w:val="24"/>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1.分组考核。</w:t>
            </w:r>
          </w:p>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2.在100米长直线跑道上标出起点线和终点线，考生从起点线处听到起跑口令后起跑，通过终点线记录时间。</w:t>
            </w:r>
          </w:p>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3.抢跑犯规，重新组织起跑；跑出本道或用其他方式干扰、阻碍他人者不记录成绩。</w:t>
            </w:r>
          </w:p>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4.得分超出10分的，每递减0.3秒增加1分，最高15分。</w:t>
            </w:r>
          </w:p>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5.高原地区按照上述内地标准增加1秒</w:t>
            </w:r>
            <w:r>
              <w:rPr>
                <w:rFonts w:hint="default" w:ascii="Times New Roman" w:hAnsi="Times New Roman" w:eastAsia="仿宋_GB2312" w:cs="Times New Roman"/>
                <w:sz w:val="24"/>
                <w:szCs w:val="24"/>
              </w:rPr>
              <w:t>。</w:t>
            </w:r>
          </w:p>
        </w:tc>
        <w:tc>
          <w:tcPr>
            <w:tcW w:w="748" w:type="dxa"/>
            <w:gridSpan w:val="2"/>
            <w:vMerge w:val="continue"/>
            <w:tcBorders>
              <w:left w:val="single" w:color="auto" w:sz="4" w:space="0"/>
              <w:right w:val="single" w:color="auto" w:sz="12"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4740" w:hRule="atLeast"/>
        </w:trPr>
        <w:tc>
          <w:tcPr>
            <w:tcW w:w="1705" w:type="dxa"/>
            <w:tcBorders>
              <w:bottom w:val="single" w:color="auto" w:sz="12" w:space="0"/>
            </w:tcBorders>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备    注</w:t>
            </w:r>
          </w:p>
        </w:tc>
        <w:tc>
          <w:tcPr>
            <w:tcW w:w="8122" w:type="dxa"/>
            <w:gridSpan w:val="26"/>
            <w:tcBorders>
              <w:bottom w:val="single" w:color="auto" w:sz="12" w:space="0"/>
              <w:right w:val="single" w:color="auto" w:sz="12"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firstLine="420" w:firstLineChars="200"/>
              <w:jc w:val="left"/>
              <w:textAlignment w:val="center"/>
              <w:rPr>
                <w:rFonts w:hint="default"/>
              </w:rPr>
            </w:pPr>
            <w:r>
              <w:rPr>
                <w:rFonts w:hint="default"/>
              </w:rPr>
              <w:t>测试项目及标准中“以上”“以下”均含本级、本数。</w:t>
            </w:r>
          </w:p>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firstLine="420" w:firstLineChars="200"/>
              <w:jc w:val="left"/>
              <w:textAlignment w:val="center"/>
              <w:rPr>
                <w:rFonts w:hint="eastAsia"/>
              </w:rPr>
            </w:pPr>
            <w:bookmarkStart w:id="0" w:name="_GoBack"/>
            <w:bookmarkEnd w:id="0"/>
            <w:r>
              <w:rPr>
                <w:rFonts w:hint="eastAsia"/>
              </w:rPr>
              <w:t>任一项</w:t>
            </w:r>
            <w:r>
              <w:rPr>
                <w:rFonts w:hint="default"/>
              </w:rPr>
              <w:t>达不到最低分值的视为</w:t>
            </w:r>
            <w:r>
              <w:rPr>
                <w:rFonts w:hint="eastAsia"/>
              </w:rPr>
              <w:t>“</w:t>
            </w:r>
            <w:r>
              <w:rPr>
                <w:rFonts w:hint="default"/>
              </w:rPr>
              <w:t>不合格</w:t>
            </w:r>
            <w:r>
              <w:rPr>
                <w:rFonts w:hint="eastAsia"/>
              </w:rPr>
              <w:t>”。</w:t>
            </w:r>
          </w:p>
          <w:p>
            <w:pPr>
              <w:pStyle w:val="2"/>
              <w:numPr>
                <w:numId w:val="0"/>
              </w:numPr>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9898" w:type="dxa"/>
            <w:gridSpan w:val="28"/>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岗位适应性测试项目及标准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0"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w:t>
            </w:r>
          </w:p>
        </w:tc>
        <w:tc>
          <w:tcPr>
            <w:tcW w:w="4792" w:type="dxa"/>
            <w:gridSpan w:val="15"/>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测试办法</w:t>
            </w:r>
          </w:p>
        </w:tc>
        <w:tc>
          <w:tcPr>
            <w:tcW w:w="730"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优秀</w:t>
            </w:r>
          </w:p>
        </w:tc>
        <w:tc>
          <w:tcPr>
            <w:tcW w:w="730"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良好</w:t>
            </w:r>
          </w:p>
        </w:tc>
        <w:tc>
          <w:tcPr>
            <w:tcW w:w="730" w:type="dxa"/>
            <w:gridSpan w:val="2"/>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中等</w:t>
            </w:r>
          </w:p>
        </w:tc>
        <w:tc>
          <w:tcPr>
            <w:tcW w:w="730" w:type="dxa"/>
            <w:gridSpan w:val="2"/>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7"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负重登六楼</w:t>
            </w:r>
          </w:p>
        </w:tc>
        <w:tc>
          <w:tcPr>
            <w:tcW w:w="4792" w:type="dxa"/>
            <w:gridSpan w:val="15"/>
            <w:noWrap w:val="0"/>
            <w:vAlign w:val="center"/>
          </w:tcPr>
          <w:p>
            <w:pPr>
              <w:adjustRightInd w:val="0"/>
              <w:snapToGrid w:val="0"/>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考生佩戴消防头盔及消防安全腰带，手提两盘65毫米口径水带，从一楼楼梯口登至六楼楼梯口。记录时间。</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39</w:t>
            </w:r>
            <w:r>
              <w:rPr>
                <w:rFonts w:hint="default" w:ascii="Times New Roman" w:hAnsi="Times New Roman" w:eastAsia="仿宋_GB2312" w:cs="Times New Roman"/>
                <w:sz w:val="24"/>
                <w:szCs w:val="24"/>
              </w:rPr>
              <w:t>″</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54</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rPr>
            </w:pPr>
            <w:r>
              <w:rPr>
                <w:rFonts w:hint="eastAsia"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04</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rPr>
            </w:pPr>
            <w:r>
              <w:rPr>
                <w:rFonts w:hint="eastAsia"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14</w:t>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6"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原地攀登六米拉梯</w:t>
            </w:r>
          </w:p>
        </w:tc>
        <w:tc>
          <w:tcPr>
            <w:tcW w:w="4792" w:type="dxa"/>
            <w:gridSpan w:val="15"/>
            <w:noWrap w:val="0"/>
            <w:vAlign w:val="center"/>
          </w:tcPr>
          <w:p>
            <w:pPr>
              <w:adjustRightInd w:val="0"/>
              <w:snapToGrid w:val="0"/>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考生穿着全套消防员防护装具，扣好安全绳，从原地逐级攀登架设在训练塔窗口的六米拉梯，并进入二楼平台。记录时间。</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34</w:t>
            </w:r>
            <w:r>
              <w:rPr>
                <w:rFonts w:hint="default" w:ascii="Times New Roman" w:hAnsi="Times New Roman" w:eastAsia="仿宋_GB2312" w:cs="Times New Roman"/>
                <w:sz w:val="24"/>
                <w:szCs w:val="24"/>
              </w:rPr>
              <w:t>″</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rPr>
            </w:pPr>
            <w:r>
              <w:rPr>
                <w:rFonts w:hint="eastAsia" w:eastAsia="仿宋_GB2312" w:cs="Times New Roman"/>
                <w:sz w:val="24"/>
                <w:szCs w:val="24"/>
                <w:lang w:val="en-US" w:eastAsia="zh-CN"/>
              </w:rPr>
              <w:t>39</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44</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49</w:t>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0"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黑暗环境搜寻</w:t>
            </w:r>
          </w:p>
        </w:tc>
        <w:tc>
          <w:tcPr>
            <w:tcW w:w="4792" w:type="dxa"/>
            <w:gridSpan w:val="15"/>
            <w:noWrap w:val="0"/>
            <w:vAlign w:val="center"/>
          </w:tcPr>
          <w:p>
            <w:pPr>
              <w:adjustRightInd w:val="0"/>
              <w:snapToGrid w:val="0"/>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考生穿着全套消防员防护装具，从长度为20米的封闭式L型通道一侧进入，以双手双膝匍匐前进的姿势从L型通道另一侧穿出。记录时间。</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02</w:t>
            </w:r>
            <w:r>
              <w:rPr>
                <w:rFonts w:hint="default" w:ascii="Times New Roman" w:hAnsi="Times New Roman" w:eastAsia="仿宋_GB2312" w:cs="Times New Roman"/>
                <w:sz w:val="24"/>
                <w:szCs w:val="24"/>
              </w:rPr>
              <w:t>″</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04</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06</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09</w:t>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2"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拖拽</w:t>
            </w:r>
          </w:p>
        </w:tc>
        <w:tc>
          <w:tcPr>
            <w:tcW w:w="4792" w:type="dxa"/>
            <w:gridSpan w:val="15"/>
            <w:noWrap w:val="0"/>
            <w:vAlign w:val="center"/>
          </w:tcPr>
          <w:p>
            <w:pPr>
              <w:adjustRightInd w:val="0"/>
              <w:snapToGrid w:val="0"/>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考生佩戴消防头盔及消防安全腰带，将60公斤重的假人从起点线拖拽至距离起点线10米处的终点线（假人整体越过终点线）。记录时间。</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36</w:t>
            </w:r>
            <w:r>
              <w:rPr>
                <w:rFonts w:hint="default" w:ascii="Times New Roman" w:hAnsi="Times New Roman" w:eastAsia="仿宋_GB2312" w:cs="Times New Roman"/>
                <w:sz w:val="24"/>
                <w:szCs w:val="24"/>
              </w:rPr>
              <w:t>″</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37</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38</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39</w:t>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1" w:hRule="atLeast"/>
        </w:trPr>
        <w:tc>
          <w:tcPr>
            <w:tcW w:w="2186" w:type="dxa"/>
            <w:gridSpan w:val="3"/>
            <w:noWrap w:val="0"/>
            <w:vAlign w:val="center"/>
          </w:tcPr>
          <w:p>
            <w:pPr>
              <w:contextualSpacing/>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备注</w:t>
            </w:r>
          </w:p>
        </w:tc>
        <w:tc>
          <w:tcPr>
            <w:tcW w:w="7712" w:type="dxa"/>
            <w:gridSpan w:val="25"/>
            <w:noWrap w:val="0"/>
            <w:vAlign w:val="center"/>
          </w:tcPr>
          <w:p>
            <w:pPr>
              <w:adjustRightInd w:val="0"/>
              <w:snapToGrid w:val="0"/>
              <w:spacing w:line="2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1.单项成绩未达到“一般”标准的不予招录。</w:t>
            </w:r>
          </w:p>
          <w:p>
            <w:pPr>
              <w:spacing w:line="280" w:lineRule="exact"/>
              <w:ind w:firstLine="480" w:firstLineChars="200"/>
              <w:contextualSpacing/>
              <w:jc w:val="left"/>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2.高原地区应在海拔4000米以下集中组织适应性测试，海拔2000-3000米，每增加100米高度标准递增3秒，3100-4000米，每增加100米高度标准递增4秒。</w:t>
            </w:r>
          </w:p>
        </w:tc>
      </w:tr>
    </w:tbl>
    <w:p>
      <w:pPr>
        <w:widowControl/>
        <w:spacing w:line="400" w:lineRule="exact"/>
        <w:jc w:val="center"/>
        <w:rPr>
          <w:rFonts w:hint="default" w:ascii="Times New Roman" w:hAnsi="Times New Roman" w:eastAsia="方正仿宋_GBK" w:cs="Times New Roman"/>
          <w:kern w:val="0"/>
          <w:sz w:val="32"/>
          <w:szCs w:val="32"/>
        </w:rPr>
      </w:pPr>
    </w:p>
    <w:p>
      <w:pPr>
        <w:spacing w:line="20" w:lineRule="exact"/>
        <w:rPr>
          <w:rFonts w:hint="default" w:ascii="Times New Roman" w:hAnsi="Times New Roman" w:cs="Times New Roman"/>
          <w:sz w:val="30"/>
          <w:szCs w:val="30"/>
        </w:rPr>
      </w:pPr>
    </w:p>
    <w:sectPr>
      <w:footerReference r:id="rId3" w:type="default"/>
      <w:pgSz w:w="11906" w:h="16838"/>
      <w:pgMar w:top="2098" w:right="1531" w:bottom="153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方正仿宋_GBK"/>
    <w:panose1 w:val="00000000000000000000"/>
    <w:charset w:val="00"/>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方正仿宋简体" w:eastAsia="方正仿宋简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88215566"/>
                            <w:docPartObj>
                              <w:docPartGallery w:val="autotext"/>
                            </w:docPartObj>
                          </w:sdtPr>
                          <w:sdtEndPr>
                            <w:rPr>
                              <w:rFonts w:hint="eastAsia" w:ascii="方正仿宋简体" w:eastAsia="方正仿宋简体"/>
                              <w:sz w:val="30"/>
                              <w:szCs w:val="30"/>
                            </w:rPr>
                          </w:sdtEndPr>
                          <w:sdtContent>
                            <w:p>
                              <w:pPr>
                                <w:pStyle w:val="10"/>
                                <w:jc w:val="center"/>
                                <w:rPr>
                                  <w:rFonts w:hint="eastAsia" w:ascii="方正仿宋简体" w:eastAsia="方正仿宋简体"/>
                                  <w:sz w:val="30"/>
                                  <w:szCs w:val="30"/>
                                </w:rPr>
                              </w:pPr>
                              <w:r>
                                <w:rPr>
                                  <w:rFonts w:hint="eastAsia" w:ascii="仿宋" w:hAnsi="仿宋" w:eastAsia="仿宋"/>
                                  <w:sz w:val="30"/>
                                  <w:szCs w:val="30"/>
                                </w:rPr>
                                <w:fldChar w:fldCharType="begin"/>
                              </w:r>
                              <w:r>
                                <w:rPr>
                                  <w:rFonts w:hint="eastAsia" w:ascii="仿宋" w:hAnsi="仿宋" w:eastAsia="仿宋"/>
                                  <w:sz w:val="30"/>
                                  <w:szCs w:val="30"/>
                                </w:rPr>
                                <w:instrText xml:space="preserve"> PAGE   \* MERGEFORMAT </w:instrText>
                              </w:r>
                              <w:r>
                                <w:rPr>
                                  <w:rFonts w:hint="eastAsia"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2 -</w:t>
                              </w:r>
                              <w:r>
                                <w:rPr>
                                  <w:rFonts w:hint="eastAsia" w:ascii="仿宋" w:hAnsi="仿宋" w:eastAsia="仿宋"/>
                                  <w:sz w:val="30"/>
                                  <w:szCs w:val="30"/>
                                </w:rPr>
                                <w:fldChar w:fldCharType="end"/>
                              </w:r>
                            </w:p>
                          </w:sdtContent>
                        </w:sd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788215566"/>
                      <w:docPartObj>
                        <w:docPartGallery w:val="autotext"/>
                      </w:docPartObj>
                    </w:sdtPr>
                    <w:sdtEndPr>
                      <w:rPr>
                        <w:rFonts w:hint="eastAsia" w:ascii="方正仿宋简体" w:eastAsia="方正仿宋简体"/>
                        <w:sz w:val="30"/>
                        <w:szCs w:val="30"/>
                      </w:rPr>
                    </w:sdtEndPr>
                    <w:sdtContent>
                      <w:p>
                        <w:pPr>
                          <w:pStyle w:val="10"/>
                          <w:jc w:val="center"/>
                          <w:rPr>
                            <w:rFonts w:hint="eastAsia" w:ascii="方正仿宋简体" w:eastAsia="方正仿宋简体"/>
                            <w:sz w:val="30"/>
                            <w:szCs w:val="30"/>
                          </w:rPr>
                        </w:pPr>
                        <w:r>
                          <w:rPr>
                            <w:rFonts w:hint="eastAsia" w:ascii="仿宋" w:hAnsi="仿宋" w:eastAsia="仿宋"/>
                            <w:sz w:val="30"/>
                            <w:szCs w:val="30"/>
                          </w:rPr>
                          <w:fldChar w:fldCharType="begin"/>
                        </w:r>
                        <w:r>
                          <w:rPr>
                            <w:rFonts w:hint="eastAsia" w:ascii="仿宋" w:hAnsi="仿宋" w:eastAsia="仿宋"/>
                            <w:sz w:val="30"/>
                            <w:szCs w:val="30"/>
                          </w:rPr>
                          <w:instrText xml:space="preserve"> PAGE   \* MERGEFORMAT </w:instrText>
                        </w:r>
                        <w:r>
                          <w:rPr>
                            <w:rFonts w:hint="eastAsia"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2 -</w:t>
                        </w:r>
                        <w:r>
                          <w:rPr>
                            <w:rFonts w:hint="eastAsia" w:ascii="仿宋" w:hAnsi="仿宋" w:eastAsia="仿宋"/>
                            <w:sz w:val="30"/>
                            <w:szCs w:val="30"/>
                          </w:rPr>
                          <w:fldChar w:fldCharType="end"/>
                        </w:r>
                      </w:p>
                    </w:sdtContent>
                  </w:sdt>
                  <w:p>
                    <w:pPr>
                      <w:pStyle w:val="15"/>
                    </w:pP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0BCEA"/>
    <w:multiLevelType w:val="singleLevel"/>
    <w:tmpl w:val="ADD0BCE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ZWNhNmNmYmVjZWEzNjQ3MTgxYWY5ZTNjMTYzNjkifQ=="/>
  </w:docVars>
  <w:rsids>
    <w:rsidRoot w:val="00EE74EF"/>
    <w:rsid w:val="000A5FCF"/>
    <w:rsid w:val="001411C7"/>
    <w:rsid w:val="0021209D"/>
    <w:rsid w:val="00452153"/>
    <w:rsid w:val="005470BD"/>
    <w:rsid w:val="005E0DE1"/>
    <w:rsid w:val="005F5765"/>
    <w:rsid w:val="00635CCC"/>
    <w:rsid w:val="0064408C"/>
    <w:rsid w:val="006C265D"/>
    <w:rsid w:val="00713ECE"/>
    <w:rsid w:val="007255C3"/>
    <w:rsid w:val="00733C49"/>
    <w:rsid w:val="007D7EA0"/>
    <w:rsid w:val="00814674"/>
    <w:rsid w:val="00853899"/>
    <w:rsid w:val="00907E9F"/>
    <w:rsid w:val="00943C09"/>
    <w:rsid w:val="0096217B"/>
    <w:rsid w:val="00A13FC4"/>
    <w:rsid w:val="00AA118E"/>
    <w:rsid w:val="00B34EEF"/>
    <w:rsid w:val="00B71B0E"/>
    <w:rsid w:val="00BA3E45"/>
    <w:rsid w:val="00BA788D"/>
    <w:rsid w:val="00BB1E21"/>
    <w:rsid w:val="00BC0D2D"/>
    <w:rsid w:val="00BF57C1"/>
    <w:rsid w:val="00BF64D7"/>
    <w:rsid w:val="00BF7734"/>
    <w:rsid w:val="00CF56EF"/>
    <w:rsid w:val="00DA64CA"/>
    <w:rsid w:val="00DD5B5B"/>
    <w:rsid w:val="00DE0302"/>
    <w:rsid w:val="00E07398"/>
    <w:rsid w:val="00E85BCC"/>
    <w:rsid w:val="00EE74EF"/>
    <w:rsid w:val="00F2617D"/>
    <w:rsid w:val="00F631A4"/>
    <w:rsid w:val="01B01DB1"/>
    <w:rsid w:val="06734082"/>
    <w:rsid w:val="0ACA2D05"/>
    <w:rsid w:val="0E340C2C"/>
    <w:rsid w:val="0E9D1804"/>
    <w:rsid w:val="17394DE6"/>
    <w:rsid w:val="1CB849AF"/>
    <w:rsid w:val="1E1E28AB"/>
    <w:rsid w:val="24A73C5C"/>
    <w:rsid w:val="2AE97739"/>
    <w:rsid w:val="2D043EBF"/>
    <w:rsid w:val="314D6F2F"/>
    <w:rsid w:val="37EA511A"/>
    <w:rsid w:val="38C21A4C"/>
    <w:rsid w:val="3DD5CC4A"/>
    <w:rsid w:val="3FED70A9"/>
    <w:rsid w:val="3FEE634A"/>
    <w:rsid w:val="44160C49"/>
    <w:rsid w:val="442819B2"/>
    <w:rsid w:val="4581552E"/>
    <w:rsid w:val="48B81751"/>
    <w:rsid w:val="4B994ADA"/>
    <w:rsid w:val="4E6E8FF3"/>
    <w:rsid w:val="4F261913"/>
    <w:rsid w:val="50AD0FB8"/>
    <w:rsid w:val="53711930"/>
    <w:rsid w:val="550B2715"/>
    <w:rsid w:val="56BAAC6E"/>
    <w:rsid w:val="58E60853"/>
    <w:rsid w:val="5BFED25F"/>
    <w:rsid w:val="5DE62007"/>
    <w:rsid w:val="5F296D65"/>
    <w:rsid w:val="5FD1D49E"/>
    <w:rsid w:val="5FD301E3"/>
    <w:rsid w:val="5FDFAD33"/>
    <w:rsid w:val="610B37BC"/>
    <w:rsid w:val="617EB578"/>
    <w:rsid w:val="62E90803"/>
    <w:rsid w:val="6A5D630A"/>
    <w:rsid w:val="7499676F"/>
    <w:rsid w:val="75C40941"/>
    <w:rsid w:val="76CBA574"/>
    <w:rsid w:val="76DFEC0F"/>
    <w:rsid w:val="79B23D9F"/>
    <w:rsid w:val="7ABAC13A"/>
    <w:rsid w:val="7B0138A7"/>
    <w:rsid w:val="7BFFCA2E"/>
    <w:rsid w:val="7D8C6C3E"/>
    <w:rsid w:val="7DAE320F"/>
    <w:rsid w:val="7DFF3142"/>
    <w:rsid w:val="7DFF7FE0"/>
    <w:rsid w:val="7E5DF921"/>
    <w:rsid w:val="7E7D3139"/>
    <w:rsid w:val="7EEBB23B"/>
    <w:rsid w:val="7F767755"/>
    <w:rsid w:val="7F7AD112"/>
    <w:rsid w:val="7FDEBE57"/>
    <w:rsid w:val="9D6A8805"/>
    <w:rsid w:val="BBF538A4"/>
    <w:rsid w:val="BC7F1E46"/>
    <w:rsid w:val="D2EEAF52"/>
    <w:rsid w:val="DDAB191E"/>
    <w:rsid w:val="DFFEA61E"/>
    <w:rsid w:val="EBE80D39"/>
    <w:rsid w:val="ECD5CA3E"/>
    <w:rsid w:val="EEEF7E16"/>
    <w:rsid w:val="EFF653EE"/>
    <w:rsid w:val="F6F370C3"/>
    <w:rsid w:val="F7956CC8"/>
    <w:rsid w:val="FBFED56C"/>
    <w:rsid w:val="FDFF91A2"/>
    <w:rsid w:val="FE67F48F"/>
    <w:rsid w:val="FEEAEC2F"/>
    <w:rsid w:val="FFE6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Calibri" w:hAnsi="Calibri" w:cs="Calibri"/>
      <w:color w:val="000000"/>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5"/>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next w:val="6"/>
    <w:qFormat/>
    <w:uiPriority w:val="0"/>
    <w:pPr>
      <w:spacing w:before="100" w:beforeAutospacing="1" w:after="100" w:afterAutospacing="1"/>
      <w:jc w:val="left"/>
    </w:pPr>
    <w:rPr>
      <w:kern w:val="0"/>
      <w:sz w:val="24"/>
    </w:rPr>
  </w:style>
  <w:style w:type="paragraph" w:styleId="6">
    <w:name w:val="Balloon Text"/>
    <w:next w:val="7"/>
    <w:qFormat/>
    <w:uiPriority w:val="0"/>
    <w:pPr>
      <w:widowControl w:val="0"/>
      <w:jc w:val="both"/>
    </w:pPr>
    <w:rPr>
      <w:rFonts w:ascii="Times New Roman" w:hAnsi="Times New Roman" w:eastAsia="仿宋体" w:cs="Times New Roman"/>
      <w:kern w:val="2"/>
      <w:sz w:val="18"/>
      <w:szCs w:val="18"/>
      <w:lang w:val="en-US" w:eastAsia="zh-CN" w:bidi="ar-SA"/>
    </w:rPr>
  </w:style>
  <w:style w:type="paragraph" w:styleId="7">
    <w:name w:val="Date"/>
    <w:basedOn w:val="1"/>
    <w:next w:val="1"/>
    <w:link w:val="28"/>
    <w:semiHidden/>
    <w:unhideWhenUsed/>
    <w:qFormat/>
    <w:uiPriority w:val="99"/>
    <w:pPr>
      <w:ind w:left="100" w:leftChars="2500"/>
    </w:pPr>
  </w:style>
  <w:style w:type="paragraph" w:styleId="9">
    <w:name w:val="Body Text"/>
    <w:basedOn w:val="1"/>
    <w:qFormat/>
    <w:uiPriority w:val="1"/>
    <w:rPr>
      <w:rFonts w:ascii="黑体" w:hAnsi="黑体" w:eastAsia="黑体" w:cs="黑体"/>
      <w:sz w:val="32"/>
      <w:szCs w:val="32"/>
      <w:lang w:val="zh-CN" w:bidi="zh-CN"/>
    </w:rPr>
  </w:style>
  <w:style w:type="paragraph" w:styleId="10">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character" w:customStyle="1" w:styleId="16">
    <w:name w:val="页眉 Char"/>
    <w:basedOn w:val="13"/>
    <w:link w:val="4"/>
    <w:semiHidden/>
    <w:qFormat/>
    <w:uiPriority w:val="99"/>
    <w:rPr>
      <w:sz w:val="18"/>
      <w:szCs w:val="18"/>
    </w:rPr>
  </w:style>
  <w:style w:type="character" w:customStyle="1" w:styleId="17">
    <w:name w:val="页脚 Char"/>
    <w:basedOn w:val="13"/>
    <w:link w:val="10"/>
    <w:qFormat/>
    <w:uiPriority w:val="0"/>
    <w:rPr>
      <w:sz w:val="18"/>
      <w:szCs w:val="18"/>
    </w:rPr>
  </w:style>
  <w:style w:type="character" w:customStyle="1" w:styleId="18">
    <w:name w:val="font01"/>
    <w:basedOn w:val="13"/>
    <w:qFormat/>
    <w:uiPriority w:val="0"/>
    <w:rPr>
      <w:rFonts w:ascii="方正小标宋简体" w:hAnsi="方正小标宋简体" w:eastAsia="方正小标宋简体" w:cs="方正小标宋简体"/>
      <w:color w:val="000000"/>
      <w:sz w:val="44"/>
      <w:szCs w:val="44"/>
      <w:u w:val="none"/>
    </w:rPr>
  </w:style>
  <w:style w:type="character" w:customStyle="1" w:styleId="19">
    <w:name w:val="font71"/>
    <w:basedOn w:val="13"/>
    <w:qFormat/>
    <w:uiPriority w:val="0"/>
    <w:rPr>
      <w:rFonts w:hint="default" w:ascii="Times New Roman" w:hAnsi="Times New Roman" w:cs="Times New Roman"/>
      <w:color w:val="000000"/>
      <w:sz w:val="24"/>
      <w:szCs w:val="24"/>
      <w:u w:val="none"/>
    </w:rPr>
  </w:style>
  <w:style w:type="character" w:customStyle="1" w:styleId="20">
    <w:name w:val="font131"/>
    <w:basedOn w:val="13"/>
    <w:qFormat/>
    <w:uiPriority w:val="0"/>
    <w:rPr>
      <w:rFonts w:hint="default" w:ascii="Times New Roman" w:hAnsi="Times New Roman" w:cs="Times New Roman"/>
      <w:color w:val="000000"/>
      <w:sz w:val="44"/>
      <w:szCs w:val="44"/>
      <w:u w:val="none"/>
    </w:rPr>
  </w:style>
  <w:style w:type="character" w:customStyle="1" w:styleId="21">
    <w:name w:val="font101"/>
    <w:basedOn w:val="13"/>
    <w:qFormat/>
    <w:uiPriority w:val="0"/>
    <w:rPr>
      <w:rFonts w:hint="eastAsia" w:ascii="黑体" w:hAnsi="宋体" w:eastAsia="黑体" w:cs="黑体"/>
      <w:color w:val="000000"/>
      <w:sz w:val="20"/>
      <w:szCs w:val="20"/>
      <w:u w:val="none"/>
    </w:rPr>
  </w:style>
  <w:style w:type="character" w:customStyle="1" w:styleId="22">
    <w:name w:val="font81"/>
    <w:basedOn w:val="13"/>
    <w:qFormat/>
    <w:uiPriority w:val="0"/>
    <w:rPr>
      <w:rFonts w:hint="default" w:ascii="Times New Roman" w:hAnsi="Times New Roman" w:cs="Times New Roman"/>
      <w:color w:val="000000"/>
      <w:sz w:val="20"/>
      <w:szCs w:val="20"/>
      <w:u w:val="none"/>
    </w:rPr>
  </w:style>
  <w:style w:type="character" w:customStyle="1" w:styleId="23">
    <w:name w:val="font51"/>
    <w:basedOn w:val="13"/>
    <w:qFormat/>
    <w:uiPriority w:val="0"/>
    <w:rPr>
      <w:rFonts w:hint="eastAsia" w:ascii="黑体" w:hAnsi="宋体" w:eastAsia="黑体" w:cs="黑体"/>
      <w:color w:val="000000"/>
      <w:sz w:val="18"/>
      <w:szCs w:val="18"/>
      <w:u w:val="none"/>
    </w:rPr>
  </w:style>
  <w:style w:type="character" w:customStyle="1" w:styleId="24">
    <w:name w:val="font41"/>
    <w:basedOn w:val="13"/>
    <w:qFormat/>
    <w:uiPriority w:val="0"/>
    <w:rPr>
      <w:rFonts w:ascii="黑体" w:hAnsi="宋体" w:eastAsia="黑体" w:cs="黑体"/>
      <w:color w:val="000000"/>
      <w:sz w:val="20"/>
      <w:szCs w:val="20"/>
      <w:u w:val="none"/>
    </w:rPr>
  </w:style>
  <w:style w:type="character" w:customStyle="1" w:styleId="25">
    <w:name w:val="font151"/>
    <w:basedOn w:val="13"/>
    <w:qFormat/>
    <w:uiPriority w:val="0"/>
    <w:rPr>
      <w:rFonts w:hint="default" w:ascii="Times New Roman" w:hAnsi="Times New Roman" w:cs="Times New Roman"/>
      <w:color w:val="000000"/>
      <w:sz w:val="20"/>
      <w:szCs w:val="20"/>
      <w:u w:val="none"/>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141"/>
    <w:basedOn w:val="13"/>
    <w:qFormat/>
    <w:uiPriority w:val="0"/>
    <w:rPr>
      <w:rFonts w:hint="eastAsia" w:ascii="方正楷体简体" w:hAnsi="方正楷体简体" w:eastAsia="方正楷体简体" w:cs="方正楷体简体"/>
      <w:color w:val="000000"/>
      <w:sz w:val="24"/>
      <w:szCs w:val="24"/>
      <w:u w:val="none"/>
    </w:rPr>
  </w:style>
  <w:style w:type="character" w:customStyle="1" w:styleId="28">
    <w:name w:val="日期 Char"/>
    <w:basedOn w:val="13"/>
    <w:link w:val="7"/>
    <w:semiHidden/>
    <w:qFormat/>
    <w:uiPriority w:val="99"/>
    <w:rPr>
      <w:rFonts w:ascii="Times New Roman" w:hAnsi="Times New Roman" w:eastAsia="宋体" w:cs="Times New Roman"/>
      <w:kern w:val="2"/>
      <w:sz w:val="21"/>
      <w:szCs w:val="21"/>
    </w:rPr>
  </w:style>
  <w:style w:type="paragraph" w:customStyle="1" w:styleId="29">
    <w:name w:val="Body text|1"/>
    <w:basedOn w:val="1"/>
    <w:qFormat/>
    <w:uiPriority w:val="0"/>
    <w:pPr>
      <w:spacing w:line="444" w:lineRule="auto"/>
      <w:ind w:firstLine="400"/>
    </w:pPr>
    <w:rPr>
      <w:rFonts w:ascii="宋体" w:hAnsi="宋体" w:cs="宋体"/>
      <w:sz w:val="28"/>
      <w:szCs w:val="28"/>
      <w:lang w:val="zh-TW" w:eastAsia="zh-TW" w:bidi="zh-TW"/>
    </w:rPr>
  </w:style>
  <w:style w:type="paragraph" w:customStyle="1" w:styleId="30">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1639</Words>
  <Characters>1959</Characters>
  <Lines>3</Lines>
  <Paragraphs>1</Paragraphs>
  <TotalTime>0</TotalTime>
  <ScaleCrop>false</ScaleCrop>
  <LinksUpToDate>false</LinksUpToDate>
  <CharactersWithSpaces>1987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2019-07-06T02:10:00Z</dcterms:created>
  <dc:creator>宁志水</dc:creator>
  <cp:lastModifiedBy>Administrator</cp:lastModifiedBy>
  <cp:lastPrinted>2023-08-09T22:51:00Z</cp:lastPrinted>
  <dcterms:modified xsi:type="dcterms:W3CDTF">2024-02-08T01:21:59Z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D0AC53BE78E94480A123935D6A964E3D</vt:lpwstr>
  </property>
</Properties>
</file>