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93"/>
        <w:gridCol w:w="934"/>
        <w:gridCol w:w="843"/>
        <w:gridCol w:w="750"/>
        <w:gridCol w:w="1840"/>
        <w:gridCol w:w="744"/>
        <w:gridCol w:w="1320"/>
        <w:gridCol w:w="722"/>
        <w:gridCol w:w="739"/>
        <w:gridCol w:w="3785"/>
        <w:gridCol w:w="1165"/>
      </w:tblGrid>
      <w:tr w14:paraId="13F7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6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年企业编高层次人才招聘计划表</w:t>
            </w:r>
            <w:bookmarkEnd w:id="0"/>
          </w:p>
        </w:tc>
      </w:tr>
      <w:tr w14:paraId="2DCB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C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90B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7D1F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0901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55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9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核工业（天津）工程勘察院有限公司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地理信息院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环境高级工程师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项目管理、报告编写、技术指导、科研项目等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E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35周岁以下；研究生专业须与本科专业一致或相近；本科专业需具有地下水或环境工程专业背景；具有生态环境类高级工程师专业资格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022-29252144</w:t>
            </w:r>
          </w:p>
        </w:tc>
      </w:tr>
    </w:tbl>
    <w:p w14:paraId="329CBA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1073A"/>
    <w:rsid w:val="19E1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2025-02-20T08:48:00Z</dcterms:created>
  <dc:creator>炎</dc:creator>
  <cp:lastModifiedBy>炎</cp:lastModifiedBy>
  <dcterms:modified xsi:type="dcterms:W3CDTF">2025-02-20T08:49:04Z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9D53AB53194347DD83BD55410521FE10_11</vt:lpwstr>
  </property>
  <property fmtid="{D5CDD505-2E9C-101B-9397-08002B2CF9AE}" pid="4" name="KSOTemplateDocerSaveRecord">
    <vt:lpwstr>eyJoZGlkIjoiMWIwZTQ5MjA2ZDRhOWMwYTZhYWMzMDdiMmM4MTFlM2MiLCJ1c2VySWQiOiI1NDUyOTYzOTUifQ==</vt:lpwstr>
  </property>
</Properties>
</file>