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6E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 w14:paraId="5EEADD11">
      <w:pPr>
        <w:ind w:right="-57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国投集团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招聘职位表</w:t>
      </w:r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（校园招聘）</w:t>
      </w:r>
    </w:p>
    <w:tbl>
      <w:tblPr>
        <w:tblStyle w:val="4"/>
        <w:tblW w:w="10290" w:type="dxa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5"/>
        <w:gridCol w:w="870"/>
        <w:gridCol w:w="780"/>
        <w:gridCol w:w="3930"/>
        <w:gridCol w:w="3210"/>
      </w:tblGrid>
      <w:tr w14:paraId="4B68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 w14:paraId="5518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D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投资发展部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投资专员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年龄25周岁以下，本科及以上学历，经济学类、金融学类、工商管理类、纺织类、矿业类、农业工程类等相关专业，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中共党员优先，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研究生学历年龄可放宽至30周岁。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eastAsia="zh-CN"/>
              </w:rPr>
              <w:t>负责投资项目的投资、管理、退出全过程研究论证，包括但不限于撰写可行性研究、尽职调查、投后报告等；负责投资合同的拟定及签订、股权退出等工作。</w:t>
            </w:r>
          </w:p>
        </w:tc>
      </w:tr>
      <w:tr w14:paraId="14C9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合规风控部（审计法务部）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风控专员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E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年龄25周岁以下，本科及以上学历，经济学类、金融学类、工商管理类等相关专业，中共党员优先，研究生学历年龄可放宽至30周岁。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6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eastAsia="zh-CN"/>
              </w:rPr>
              <w:t>负责对重大投资项目的风险评估，搜集相关数据识别风险，制订并执行风险控制策略，协助撰写风险评估报告。</w:t>
            </w:r>
          </w:p>
        </w:tc>
      </w:tr>
      <w:tr w14:paraId="6C64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5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7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华元担保公司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担保业务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年龄25周岁以下，本科及以上学历，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工商管理类、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经济学类、法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学类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、金融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学类等相关专业，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中共党员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优先，研究生学历年龄可放宽至30周岁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3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负责担保业务的前期尽职调查工作，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 w:eastAsia="zh-CN"/>
              </w:rPr>
              <w:t>完成保前调查；做好保后工作、关注期项目的风险、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 w:eastAsia="zh-CN"/>
              </w:rPr>
              <w:t>工作；加强与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 w:eastAsia="zh-CN"/>
              </w:rPr>
              <w:t>风险部的信息沟通，保证进入中期管理的项目移交工作平稳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18"/>
                <w:szCs w:val="18"/>
                <w:lang w:val="zh-CN" w:eastAsia="zh-CN"/>
              </w:rPr>
              <w:t>顺畅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收集、整理和分析业务数据，撰写业务报告，为公司决策提供数据支持和建议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</w:tr>
      <w:tr w14:paraId="693C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C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国创产投公司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基金业务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年龄25周岁以下，本科及以上学历，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工商管理类、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经济学类、法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学类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、金融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学类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等相关专业，中共党员优先，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研究生学历年龄可放宽至30周岁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负责子基金投资项目的投资、管理、退出全过程研究论证，对于投资项目进行法律、财务风险进行评估分析、监督管理等工作。</w:t>
            </w:r>
          </w:p>
        </w:tc>
      </w:tr>
    </w:tbl>
    <w:p w14:paraId="00A3651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73C9"/>
    <w:rsid w:val="01147351"/>
    <w:rsid w:val="05F542FB"/>
    <w:rsid w:val="190B4D55"/>
    <w:rsid w:val="262308A7"/>
    <w:rsid w:val="306173C9"/>
    <w:rsid w:val="30C1694A"/>
    <w:rsid w:val="3BEB24E7"/>
    <w:rsid w:val="52B21B59"/>
    <w:rsid w:val="5BB322D5"/>
    <w:rsid w:val="5E013D82"/>
    <w:rsid w:val="63385F40"/>
    <w:rsid w:val="64AE4224"/>
    <w:rsid w:val="6C9A73DB"/>
    <w:rsid w:val="6E6C4016"/>
    <w:rsid w:val="7FD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1340</Words>
  <Characters>1352</Characters>
  <Lines>0</Lines>
  <Paragraphs>0</Paragraphs>
  <TotalTime>0</TotalTime>
  <ScaleCrop>false</ScaleCrop>
  <LinksUpToDate>false</LinksUpToDate>
  <CharactersWithSpaces>1352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2025-01-03T08:47:00Z</dcterms:created>
  <dc:creator>admin</dc:creator>
  <cp:lastModifiedBy>海阔天空</cp:lastModifiedBy>
  <dcterms:modified xsi:type="dcterms:W3CDTF">2025-01-17T15:28:47Z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eyJoZGlkIjoiZWE0MjVmM2ZmNjFkMmQzNGI3MjcxMzA3ZjY2YmM5ZGIiLCJ1c2VySWQiOiIyNjUxNzI2NDUifQ==</vt:lpwstr>
  </property>
  <property fmtid="{D5CDD505-2E9C-101B-9397-08002B2CF9AE}" pid="4" name="ICV">
    <vt:lpwstr>E6B42196C54A431E85E294920C92BC79_12</vt:lpwstr>
  </property>
</Properties>
</file>