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AD44E">
      <w:pPr>
        <w:pStyle w:val="2"/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 w14:paraId="2099A003">
      <w:pPr>
        <w:jc w:val="center"/>
        <w:rPr>
          <w:rFonts w:hint="eastAsia" w:ascii="宋体" w:hAnsi="宋体" w:cs="宋体"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遴选评分表</w:t>
      </w:r>
    </w:p>
    <w:p w14:paraId="19E4CF4B">
      <w:pPr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项目：澄迈城投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商业广场</w:t>
      </w: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项目</w:t>
      </w:r>
    </w:p>
    <w:tbl>
      <w:tblPr>
        <w:tblStyle w:val="6"/>
        <w:tblpPr w:leftFromText="181" w:rightFromText="181" w:vertAnchor="text" w:horzAnchor="page" w:tblpXSpec="center" w:tblpY="58"/>
        <w:tblOverlap w:val="never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38"/>
        <w:gridCol w:w="3683"/>
        <w:gridCol w:w="1214"/>
        <w:gridCol w:w="760"/>
        <w:gridCol w:w="1028"/>
        <w:gridCol w:w="786"/>
        <w:gridCol w:w="929"/>
        <w:gridCol w:w="714"/>
        <w:gridCol w:w="1007"/>
        <w:gridCol w:w="2586"/>
      </w:tblGrid>
      <w:tr w14:paraId="3CDA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B6A3">
            <w:pPr>
              <w:topLinePunct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报名单位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8257">
            <w:pPr>
              <w:topLinePunct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FE35">
            <w:pPr>
              <w:topLinePunct/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D9F2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43E4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 w14:paraId="5F43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DD20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4CD8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评价因素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BB03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 价 标 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0A7F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基准分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3B31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评价得分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6197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加扣分缘由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6553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评价得分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8315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加扣分缘由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49EF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评价得分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FBA2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加扣分缘由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4D5AC">
            <w:pPr>
              <w:topLinePunct/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备注</w:t>
            </w:r>
          </w:p>
        </w:tc>
      </w:tr>
      <w:tr w14:paraId="49AE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F60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E805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9457">
            <w:pPr>
              <w:topLinePunct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基准分（总分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DD20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7268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993F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EA90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FD6B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03A7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359A">
            <w:pPr>
              <w:topLinePunct/>
              <w:spacing w:line="260" w:lineRule="exact"/>
              <w:rPr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2F94">
            <w:pPr>
              <w:topLinePunct/>
              <w:spacing w:line="260" w:lineRule="exact"/>
              <w:rPr>
                <w:szCs w:val="21"/>
              </w:rPr>
            </w:pPr>
          </w:p>
        </w:tc>
      </w:tr>
      <w:tr w14:paraId="262A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8548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D874"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投标报价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16FF">
            <w:pPr>
              <w:topLinePunct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报价得分=（评标基准价/响应报价）*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*报价分值权重；评标基准价等于有效投标单位中响应报价的最小值。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13EE">
            <w:pPr>
              <w:topLinePunct/>
              <w:spacing w:line="26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433C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B159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D410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1903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A929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5BF1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70E9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</w:tr>
      <w:tr w14:paraId="6A4B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552B"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4D93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报价文件质量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3ED9"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根据是否按报价格式要求编制报价文件，是否完全响应，装订质量，承诺情况评分0-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71C4">
            <w:pPr>
              <w:topLinePunct/>
              <w:spacing w:line="26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172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582F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0E7A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C552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E4CF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0BD4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D219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  <w:p w14:paraId="20B78CB0">
            <w:pPr>
              <w:topLinePunct/>
              <w:spacing w:line="260" w:lineRule="exact"/>
              <w:rPr>
                <w:rFonts w:hint="eastAsia"/>
                <w:szCs w:val="21"/>
              </w:rPr>
            </w:pPr>
          </w:p>
        </w:tc>
      </w:tr>
    </w:tbl>
    <w:p w14:paraId="0730E9C5">
      <w:pPr>
        <w:pStyle w:val="5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1" w:rightFromText="181" w:vertAnchor="text" w:horzAnchor="page" w:tblpXSpec="center" w:tblpY="58"/>
        <w:tblOverlap w:val="never"/>
        <w:tblW w:w="14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2"/>
        <w:gridCol w:w="686"/>
        <w:gridCol w:w="3683"/>
        <w:gridCol w:w="1214"/>
        <w:gridCol w:w="760"/>
        <w:gridCol w:w="1028"/>
        <w:gridCol w:w="786"/>
        <w:gridCol w:w="929"/>
        <w:gridCol w:w="714"/>
        <w:gridCol w:w="1007"/>
        <w:gridCol w:w="2586"/>
      </w:tblGrid>
      <w:tr w14:paraId="7CD5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9F07"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25DB">
            <w:pPr>
              <w:topLinePunct/>
              <w:spacing w:line="26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技术</w:t>
            </w:r>
            <w:r>
              <w:rPr>
                <w:rFonts w:hint="eastAsia"/>
                <w:color w:val="000000"/>
                <w:szCs w:val="21"/>
                <w:lang w:eastAsia="zh-CN"/>
              </w:rPr>
              <w:t>部分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B018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1、总体方案：根据供应商提交的总体方案（包括但不限于①光纤电路技术、电路冗余设计②组网设计；③网络管理；④专线接入方案等）进行评审。</w:t>
            </w:r>
          </w:p>
          <w:p w14:paraId="42F1F1E0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A、每项方案编制内容详细、考虑问题全面完整、实施可行、可操作性强，得5分；</w:t>
            </w:r>
          </w:p>
          <w:p w14:paraId="521E86F8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B、每项方案编制内容详细、考虑问题全面完整，实施较行、可操作性较强，得4分；</w:t>
            </w:r>
          </w:p>
          <w:p w14:paraId="17DD8C5A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C、每项方案编制内容详细、考虑问题全面完整，实施一般、可操作性一般，得2分； </w:t>
            </w:r>
          </w:p>
          <w:p w14:paraId="2699314B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D、不提供方案不得分。（20分）</w:t>
            </w:r>
          </w:p>
          <w:p w14:paraId="09876A19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5F8D3787">
            <w:pPr>
              <w:topLinePunct/>
              <w:spacing w:line="260" w:lineRule="exact"/>
              <w:jc w:val="left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2.报价单位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color w:val="auto"/>
                <w:szCs w:val="21"/>
              </w:rPr>
              <w:t>业绩水平，根据提供的类似项目合同，每个3分，评分0-15分。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  <w:p w14:paraId="5FDDA757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3F70C8A0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3、项目团队能力：供应商派本项目的项目经理（1人）具有以下证书：</w:t>
            </w:r>
          </w:p>
          <w:p w14:paraId="361D0D64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（1）高级通信工程师职称证书；</w:t>
            </w:r>
          </w:p>
          <w:p w14:paraId="275F5709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（2）网络规划设计师（高级）；</w:t>
            </w:r>
          </w:p>
          <w:p w14:paraId="6D55E0B5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（3）信息系统安全专业认证（CISSP）;</w:t>
            </w:r>
          </w:p>
          <w:p w14:paraId="2BAAF0C8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（4）系统集成项目管理工程师。</w:t>
            </w:r>
          </w:p>
          <w:p w14:paraId="78961EA4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以上证书每提供一个得4分</w:t>
            </w:r>
          </w:p>
          <w:p w14:paraId="05336709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证明材料：提供证书复印件并加盖公章；提供投标人为该持证人员缴纳2024年任意3个月的社保记录并加盖公章。（16分）</w:t>
            </w:r>
          </w:p>
          <w:p w14:paraId="4D394E11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 w14:paraId="2F82F64F">
            <w:pPr>
              <w:topLinePunct/>
              <w:spacing w:line="260" w:lineRule="exact"/>
              <w:jc w:val="left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auto"/>
                <w:szCs w:val="21"/>
              </w:rPr>
              <w:t>报价单位力量、水平，根据拟投入项目的人员情况评分0-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</w:rPr>
              <w:t>分。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9分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</w:p>
          <w:p w14:paraId="590FF61D">
            <w:pPr>
              <w:topLinePunct/>
              <w:spacing w:line="2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A9E8">
            <w:pPr>
              <w:topLinePunct/>
              <w:spacing w:line="26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60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0EB8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902A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6918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D475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BEA4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CE4D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A9B6">
            <w:pPr>
              <w:topLinePunct/>
              <w:spacing w:line="260" w:lineRule="exact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1.提供本项目建设的总体方案</w:t>
            </w:r>
          </w:p>
          <w:p w14:paraId="12F00DB5">
            <w:pPr>
              <w:topLinePunct/>
              <w:spacing w:line="26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.提供</w:t>
            </w:r>
            <w:r>
              <w:rPr>
                <w:rFonts w:hint="eastAsia"/>
                <w:color w:val="000000"/>
                <w:szCs w:val="21"/>
                <w:lang w:eastAsia="zh-CN"/>
              </w:rPr>
              <w:t>拟</w:t>
            </w:r>
            <w:r>
              <w:rPr>
                <w:rFonts w:hint="eastAsia"/>
                <w:color w:val="000000"/>
                <w:szCs w:val="21"/>
              </w:rPr>
              <w:t>投入本项目人员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相关证书</w:t>
            </w:r>
          </w:p>
          <w:p w14:paraId="6C31BF54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.提供拟投入项目人员配备表及公司</w:t>
            </w:r>
            <w:r>
              <w:rPr>
                <w:rFonts w:hint="eastAsia"/>
                <w:color w:val="000000"/>
                <w:szCs w:val="21"/>
                <w:lang w:eastAsia="zh-CN"/>
              </w:rPr>
              <w:t>资质等</w:t>
            </w:r>
            <w:r>
              <w:rPr>
                <w:rFonts w:hint="eastAsia"/>
                <w:color w:val="000000"/>
                <w:szCs w:val="21"/>
              </w:rPr>
              <w:t>满足要求的佐证材料。</w:t>
            </w:r>
          </w:p>
          <w:p w14:paraId="161C9F33">
            <w:pPr>
              <w:topLinePunct/>
              <w:spacing w:line="26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4.提供近三年签约的相关项目合同</w:t>
            </w:r>
          </w:p>
          <w:p w14:paraId="128E5B55">
            <w:pPr>
              <w:topLinePunct/>
              <w:spacing w:line="260" w:lineRule="exact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 w14:paraId="7F3C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6AB4"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总得分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7E8D">
            <w:pPr>
              <w:topLinePunct/>
              <w:spacing w:line="260" w:lineRule="exact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EECF"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88E4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95EC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3725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CAE5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82F4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C541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98A2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 w14:paraId="6EE7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72ED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65D9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F01C"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否决事项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6EFB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7D6F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5EEE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8A8F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C851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A27E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8081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9B6F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为一票否决事项，取消参选资格</w:t>
            </w:r>
          </w:p>
        </w:tc>
      </w:tr>
      <w:tr w14:paraId="4853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35A1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3.1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41F57A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否决事项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A170">
            <w:pPr>
              <w:topLinePunct/>
              <w:spacing w:line="260" w:lineRule="exac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法人单位及其驻琼分支机构列入</w:t>
            </w:r>
            <w:r>
              <w:rPr>
                <w:szCs w:val="21"/>
              </w:rPr>
              <w:t>黑名单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E811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3C0B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2C64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18B0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0E5A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350E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F43E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1E86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信用中国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核查失信记录，提供打印截图。</w:t>
            </w:r>
          </w:p>
        </w:tc>
      </w:tr>
      <w:tr w14:paraId="2DF3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78A5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3.2</w:t>
            </w: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2CE18">
            <w:pPr>
              <w:topLinePunct/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F72D">
            <w:pPr>
              <w:topLinePunct/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投标文件存在重大错误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D118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EBF8">
            <w:pPr>
              <w:topLinePunct/>
              <w:spacing w:line="2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8D45">
            <w:pPr>
              <w:topLinePunct/>
              <w:spacing w:line="260" w:lineRule="exact"/>
              <w:rPr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A29A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1AD2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7AE2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4918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0987">
            <w:pPr>
              <w:topLinePunct/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与遴选公示要求事项有极大出入</w:t>
            </w:r>
          </w:p>
        </w:tc>
      </w:tr>
    </w:tbl>
    <w:p w14:paraId="057C35ED">
      <w:pPr>
        <w:pStyle w:val="5"/>
        <w:ind w:left="0" w:leftChars="0" w:firstLine="0" w:firstLineChars="0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3E730340"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OGMxNzk2MzY2M2QyNDMzNDNlMzBmYjBhMmM4NGEifQ=="/>
    <w:docVar w:name="KSO_WPS_MARK_KEY" w:val="3d7d3f19-6f1b-419e-9a14-16fe924a8d9e"/>
  </w:docVars>
  <w:rsids>
    <w:rsidRoot w:val="79BD1F6F"/>
    <w:rsid w:val="03741593"/>
    <w:rsid w:val="05695D82"/>
    <w:rsid w:val="062B48CF"/>
    <w:rsid w:val="07752DA3"/>
    <w:rsid w:val="08355E9E"/>
    <w:rsid w:val="09B63A32"/>
    <w:rsid w:val="09F47679"/>
    <w:rsid w:val="0CC72F7E"/>
    <w:rsid w:val="0D811014"/>
    <w:rsid w:val="0DB46555"/>
    <w:rsid w:val="149E726C"/>
    <w:rsid w:val="180A15A5"/>
    <w:rsid w:val="18C64FE3"/>
    <w:rsid w:val="1948684F"/>
    <w:rsid w:val="19BE3F0C"/>
    <w:rsid w:val="1A014951"/>
    <w:rsid w:val="1BDE2644"/>
    <w:rsid w:val="1C1468C9"/>
    <w:rsid w:val="1CC94ABD"/>
    <w:rsid w:val="1CEA170C"/>
    <w:rsid w:val="1D110EBE"/>
    <w:rsid w:val="1DB55626"/>
    <w:rsid w:val="1E7726E6"/>
    <w:rsid w:val="210451D9"/>
    <w:rsid w:val="217A4437"/>
    <w:rsid w:val="224D39C8"/>
    <w:rsid w:val="23FD5227"/>
    <w:rsid w:val="26034B6D"/>
    <w:rsid w:val="26E74AA2"/>
    <w:rsid w:val="275242B6"/>
    <w:rsid w:val="276E503D"/>
    <w:rsid w:val="2BFB55A5"/>
    <w:rsid w:val="2C151290"/>
    <w:rsid w:val="2DBB5BA6"/>
    <w:rsid w:val="2F240C6B"/>
    <w:rsid w:val="2FAC6BC6"/>
    <w:rsid w:val="304271BA"/>
    <w:rsid w:val="308D5B6A"/>
    <w:rsid w:val="31B53AEB"/>
    <w:rsid w:val="33DB6BD8"/>
    <w:rsid w:val="3432418C"/>
    <w:rsid w:val="352D6D96"/>
    <w:rsid w:val="357F78CF"/>
    <w:rsid w:val="35A21624"/>
    <w:rsid w:val="379C0B4C"/>
    <w:rsid w:val="38454F2F"/>
    <w:rsid w:val="39246BF4"/>
    <w:rsid w:val="39D56BB5"/>
    <w:rsid w:val="3A643800"/>
    <w:rsid w:val="3E710620"/>
    <w:rsid w:val="3EE37DED"/>
    <w:rsid w:val="3EF41C72"/>
    <w:rsid w:val="3FB82B02"/>
    <w:rsid w:val="3FDA2F9E"/>
    <w:rsid w:val="40B75F3A"/>
    <w:rsid w:val="413E682B"/>
    <w:rsid w:val="418B1260"/>
    <w:rsid w:val="420E2EC1"/>
    <w:rsid w:val="435D2E18"/>
    <w:rsid w:val="44A77660"/>
    <w:rsid w:val="455420B3"/>
    <w:rsid w:val="460012D5"/>
    <w:rsid w:val="46267619"/>
    <w:rsid w:val="46387B03"/>
    <w:rsid w:val="46D71448"/>
    <w:rsid w:val="47E76E35"/>
    <w:rsid w:val="47FE6B56"/>
    <w:rsid w:val="499B6D8A"/>
    <w:rsid w:val="4AA93820"/>
    <w:rsid w:val="4BE75FB1"/>
    <w:rsid w:val="4D1931D5"/>
    <w:rsid w:val="4E2C49BF"/>
    <w:rsid w:val="4F224FE3"/>
    <w:rsid w:val="505446A7"/>
    <w:rsid w:val="51311536"/>
    <w:rsid w:val="51CC3412"/>
    <w:rsid w:val="520364F6"/>
    <w:rsid w:val="556B2CD9"/>
    <w:rsid w:val="578B5D16"/>
    <w:rsid w:val="57920C7C"/>
    <w:rsid w:val="581B1EC5"/>
    <w:rsid w:val="588E44CE"/>
    <w:rsid w:val="5A9114F0"/>
    <w:rsid w:val="60E76E71"/>
    <w:rsid w:val="613A3445"/>
    <w:rsid w:val="617F354E"/>
    <w:rsid w:val="675C1E33"/>
    <w:rsid w:val="684D2AC2"/>
    <w:rsid w:val="68AD62FF"/>
    <w:rsid w:val="68D93E6E"/>
    <w:rsid w:val="6A356D30"/>
    <w:rsid w:val="6B696AC6"/>
    <w:rsid w:val="6F22477C"/>
    <w:rsid w:val="70756248"/>
    <w:rsid w:val="7288465A"/>
    <w:rsid w:val="733E624B"/>
    <w:rsid w:val="735C55FB"/>
    <w:rsid w:val="76345841"/>
    <w:rsid w:val="76DD3FCF"/>
    <w:rsid w:val="77EF0471"/>
    <w:rsid w:val="798F0AC8"/>
    <w:rsid w:val="79BD1F6F"/>
    <w:rsid w:val="7A1001C8"/>
    <w:rsid w:val="7AD906DB"/>
    <w:rsid w:val="7AE9278D"/>
    <w:rsid w:val="7AF62CB5"/>
    <w:rsid w:val="7B0A4C7C"/>
    <w:rsid w:val="7B3702E4"/>
    <w:rsid w:val="7B6475E5"/>
    <w:rsid w:val="7BEE5100"/>
    <w:rsid w:val="7D155CB7"/>
    <w:rsid w:val="7DA71A0B"/>
    <w:rsid w:val="7FA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0"/>
      </w:tabs>
      <w:ind w:firstLine="643"/>
    </w:pPr>
    <w:rPr>
      <w:rFonts w:eastAsia="仿宋_GB2312"/>
      <w:b/>
      <w:kern w:val="2"/>
      <w:sz w:val="32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tabs>
        <w:tab w:val="left" w:pos="180"/>
        <w:tab w:val="left" w:pos="540"/>
      </w:tabs>
      <w:ind w:firstLine="420" w:firstLineChars="200"/>
    </w:pPr>
  </w:style>
  <w:style w:type="paragraph" w:customStyle="1" w:styleId="8">
    <w:name w:val="UserStyle_0"/>
    <w:basedOn w:val="9"/>
    <w:qFormat/>
    <w:uiPriority w:val="0"/>
    <w:pPr>
      <w:spacing w:line="324" w:lineRule="auto"/>
      <w:ind w:firstLine="480" w:firstLineChars="200"/>
    </w:pPr>
    <w:rPr>
      <w:rFonts w:ascii="宋体" w:hAnsi="宋体"/>
      <w:sz w:val="24"/>
      <w:szCs w:val="22"/>
    </w:rPr>
  </w:style>
  <w:style w:type="paragraph" w:customStyle="1" w:styleId="9">
    <w:name w:val="UserStyle_1"/>
    <w:basedOn w:val="1"/>
    <w:qFormat/>
    <w:uiPriority w:val="0"/>
    <w:pPr>
      <w:ind w:firstLine="643"/>
      <w:jc w:val="both"/>
      <w:textAlignment w:val="baseline"/>
    </w:pPr>
    <w:rPr>
      <w:rFonts w:ascii="Times New Roman" w:hAnsi="Times New Roman" w:eastAsia="仿宋_GB2312"/>
      <w:b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4</Pages>
  <Words>2577</Words>
  <Characters>2748</Characters>
  <Lines>0</Lines>
  <Paragraphs>0</Paragraphs>
  <TotalTime>15</TotalTime>
  <ScaleCrop>false</ScaleCrop>
  <LinksUpToDate>false</LinksUpToDate>
  <CharactersWithSpaces>2808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2022-11-18T02:14:00Z</dcterms:created>
  <dc:creator>Administrator</dc:creator>
  <cp:lastModifiedBy>李雪妮</cp:lastModifiedBy>
  <cp:lastPrinted>2024-11-27T07:24:00Z</cp:lastPrinted>
  <dcterms:modified xsi:type="dcterms:W3CDTF">2025-02-14T08:46:33Z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3100385CBF5C436DA5C236FE8BE6AD53_13</vt:lpwstr>
  </property>
  <property fmtid="{D5CDD505-2E9C-101B-9397-08002B2CF9AE}" pid="4" name="KSOTemplateDocerSaveRecord">
    <vt:lpwstr>eyJoZGlkIjoiMjQxY2QxNDgzOTIzNDM1ZWRhY2MwN2MwZGQ5YjQ3NjEiLCJ1c2VySWQiOiI1NjQ4NDM5ODkifQ==</vt:lpwstr>
  </property>
</Properties>
</file>