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年桂平市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教育优质发展服务中心等3个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方正小标宋简体" w:cs="仿宋_GB2312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公开选调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工作人员公告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OLE_LINK1"/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加强教育系统干部队伍建设，进一步充实市教育局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干部队伍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力量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优化教育管理干部队伍素质，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决定在全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市教育系统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在编在岗人员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中公开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选调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市教育优质发展服务中心等3个市教育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局所属二层机构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工作人员。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为做好选调相关工作，现将有关事项公告如下。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一、选调原则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坚持公开、平等、竞争、择优；人岗相适、德才兼备的原则。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二、选调岗位、名额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市教育局所属二层机构共计划选调工作人员18名，具体岗位计划及资格条件要求详见《2025年桂平市教育局二层机构公开选调工作人员岗位计划表》（附件1）。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选调范围及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选调人员范围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桂平市教育系统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在编在岗教师。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选调条件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政治思想表现好，遵纪守法，热爱教育事业，具有良好的职业道德和敬业精神，能吃苦耐劳，具有正常履行职责的身体条件。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2.普通高校专科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及以上学历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选调岗位的要求。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3.相关岗位的年龄、专业、资格条件、岗位要求等详见《2025年桂平市教育局二层机构公开选调工作人员岗位计划表》（附件1）。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年龄50周岁以下为1974年2月19日以后出生，45周岁以下为1979年2月19日以后出生。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4.具备选调职位所需的其他条件。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报名条件的未尽事宜，最终由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选调工作专班办公室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）有下列情形之一的人员，不得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参加选调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2019年10月（含10月）之后入职的；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.农村定向培养计划教师服务期未满6年的；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.重要公务尚未处理完毕，且须由本人继续处理的；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.近5年受到党纪政务处分以及正在接受纪律审查或监察、司法调查尚未做出结论的；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.经批准交流未满2年的；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.法律法规及有关政策规定的其他情形。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选调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的处罚处分截止日期为202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选调程序和方法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（一）发布公告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桂平市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人民政府网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及桂平市教育局官方微信公众号“桂平教育”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发布选调公告。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报名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时间、地点、方式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1.报名时间：202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19日-21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日（共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天，上午8:00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11:30、下午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:00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-5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:30）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2.报名地点：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桂平市教育局一楼多功能活动室。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3.报名方式：采取现场报名的方式，不接受其他方式报名，逾期报名一律不予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。每位应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人员只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选择其中一个岗位进行现场报名。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）报名时需提供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的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相关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1.《202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年桂平市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教育局二层机构选调工作人员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报名表》（附件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、《2025年桂平市教育局公开选调二层机构工作人员综合素质分自评表》（附件3）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2.提交身份证、学历证、学位证、教师资格证、职称证等相关证件（原件）核验。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3.提交能反映本人业绩的相关证书（荣誉证书）原件核验。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以上材料要求提供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证书、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证件的原件及2份复印件。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（四）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综合素质分计算办法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岗位代码为45088101-06的计分办法按第1项计算。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岗位代码为45088107-10的计分办法按第1-4项计算。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综合素质分的计分时间从2020年1月1日以来计算，以证书盖章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落款日期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1.综合荣誉分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获得自治区级优秀教师、班主任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模范教师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荣誉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称号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享受地市级特殊津贴教师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获得地市级优秀教师、班主任、教育工作者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优秀党员、先锋党员；桂平市十佳教师、班主任、特岗教师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等称号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获得县区级优秀教师、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特岗教师、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班主任、教育工作者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先进教师、特岗教师、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班主任等称号计2分。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（5）获得省级、地市级、县市级骨干教师（A类、B类、C类）分别计10分、6分、3分。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综合荣誉以党委、政府或教育行政主管部门颁发的为准，综合荣誉仅限：优秀教师、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特岗教师、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班主任、教育工作者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十佳教师、班主任、特岗教师；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先进教师、特岗教师、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班主任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优秀共产党员、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先锋党员、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党务工作者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优秀乡村教师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特殊津贴教师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骨干教师等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。其他项目不予计分。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教学比赛分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获自治区级（中学组、小学组）一、二、三等奖每次分别给10分、8分、6分。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获地市级（中学组、小学组）一、二、三等奖每次分别给6分、4分、2分（地市级教育行政部门或教研部门举办）。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获县区级（中学组、小学组）一、二等奖分别每次给2分、1分。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教学成绩分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任教学科成绩获市（地市）级（高考、中考）一、二、三等奖的每次分别给10分、8分、6分。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任教学科成绩获县区级教学成果一、二、三等奖的每次分别给4分、2分、1分。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教育科研成果分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获广西（省级）或贵港市（地市级）基础教育教学成果一、二、三等奖每次分别给8分、6分、4分（地市级教育行政部门或教研部门举办；主持人记满分，成员减半）。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获广西教育科研成果（课题）一等奖（优秀）、二等奖（良好）、三等奖（合格）每次分别给5分、4分、3分（只给主持人记分）。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获地市级教育科研成果（课题）一等奖（优秀）、二等奖（良好）、三等奖（合格）每次分别给4分、3分、2分（只给主持人记分）。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获县区级教育科研成果（课题）一等奖（优秀）、二等奖（良好）、三等奖（合格）每次分别给3分、2分、1分（只给主持人记分）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以上计分说明如下：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1.同一项目（同一学年度），只取最高级别的计分。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2.教学比赛指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现场教学比赛，如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中小学教师教学技能大赛、信息技术与学科融合课堂教学比赛、中小学语文主题学习课堂教学比赛、课堂教学比赛（含学科教学、主题班会）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。以教育厅、教育科学研究院、市（地市级）教育局、市（地市级）教科所、县（市、区）教研室的盖章为准。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.工作人员现场核定报考人员的综合素质分数（附件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），经复核后，进入下一个选调环节。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.报考人员对递交的荣誉证书（证件）真实性负责，如有任何不实、弄虚作假、违反政策规定的情况，一经查实一律取消报考（录用）资格并作诚信记录备案，并通报其所在学校或单位主管部门。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对个人综合素质分的未尽事宜，最终由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选调工作专班办公室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（五）面试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1.开考比例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开考比例为1:3，岗位计划数与符合条件的报名人数之比需达1:3，如报名人数不达开考比例，由选调工作专班办公室决定是否开考。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2.面试时间及地点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面试时间、地点另行通知。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3.面试形式及赋分等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（1）面试形式：结构化面试。主要测试应试者履行工作职责所必备的基本素质和能力。面试分值为100分。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（2）面试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组织：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选调工作专班办公室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编办、人社、纪检等部门监督指导。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（六）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选调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总成绩的计算办法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选调总成绩=综合素质分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+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面试成绩分数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。总成绩相同的，以综合素质分高者进入考核；再次并列时，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综合素质分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数中地市级及以上荣誉分数高者优先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进入考核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再次出现并列的，以桂平市教育系统在编在岗工作年限长者优先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进入考核。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结束后，根据考生总成绩从高分到低分，按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选调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岗位核准计划1∶1的比例确定各岗位的考核对象。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考核工作由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选调工作专班办公室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，主要考核拟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选调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人员的政治思想表现、道德品质、业务能力、工作实绩、廉洁自律、身体条件等情况。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因考生考核出现不合格或书面提出自愿放弃时，可从报考同一岗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位符合条件的人员中按总成绩从高分到低分的顺序依次递补。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、公示和调动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、考核等结果确定拟调人选，经主管部门审核后进行公示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公示期为5个工作日。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（二）经公示无异议者，报有关部门审批后，办理调动等手续。凡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选调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入桂平市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教育局二层机构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均按岗位设置有关规定重新聘岗。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下达拟调通知前，拟调人员提出自愿放弃的，可以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递补。下达拟调通知后，拟调人员提出自愿放弃或不按时报到（必须在1个星期内报到）的，取消拟调资格，空缺岗位不再进行递补。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、纪律和监督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选调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工作管理，严肃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选调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工作纪律，接受社会和群众监督。参加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选调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工作人员要认真履行自己的职责，坚持“公开、公平、公正”原则，严格执行有关政策规定。对徇私舞弊者，将按有关规定严肃处理。对弄虚作假的人员，取消其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选调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资格，并通报其所在单位。监督电话：0775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-3370399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教育局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信访股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（一）本次公开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选调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不指定考试用书，不组织也不委托任何机构举办考试辅导培训班。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经费保障，本次选调工作所需经费由桂平市财政负责安排。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未尽事宜由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选调工作专班办公室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负责解释。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联系电话：0775-3388037。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2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28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pacing w:val="-28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-28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-28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-28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pacing w:val="-28"/>
          <w:sz w:val="32"/>
          <w:szCs w:val="32"/>
        </w:rPr>
        <w:t>年桂平市教育局二层机构公开选调工作人员岗位计划表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280" w:firstLineChars="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pacing w:val="-28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pacing w:val="-28"/>
          <w:sz w:val="32"/>
          <w:szCs w:val="32"/>
        </w:rPr>
        <w:t>年桂平市教育局二层机构公开选调工作人员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280" w:firstLineChars="400"/>
        <w:textAlignment w:val="auto"/>
        <w:rPr>
          <w:rFonts w:hint="eastAsia" w:ascii="仿宋_GB2312" w:hAnsi="仿宋_GB2312" w:eastAsia="仿宋_GB2312" w:cs="仿宋_GB2312"/>
          <w:color w:val="auto"/>
          <w:spacing w:val="-2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pacing w:val="-40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pacing w:val="-40"/>
          <w:sz w:val="32"/>
          <w:szCs w:val="32"/>
        </w:rPr>
        <w:t>年桂平市教育局二层机构公开选调工作人员综合素质分自评</w:t>
      </w:r>
      <w:r>
        <w:rPr>
          <w:rFonts w:hint="eastAsia" w:ascii="仿宋_GB2312" w:hAnsi="仿宋_GB2312" w:eastAsia="仿宋_GB2312" w:cs="仿宋_GB2312"/>
          <w:color w:val="auto"/>
          <w:spacing w:val="-28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280" w:firstLineChars="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广西壮族自治区公务员考试专业分类指导目录（202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-28"/>
          <w:sz w:val="32"/>
          <w:szCs w:val="32"/>
        </w:rPr>
        <w:t>版）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bidi w:val="0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 xml:space="preserve">                                   桂平市教育局</w:t>
      </w:r>
    </w:p>
    <w:p>
      <w:pPr>
        <w:bidi w:val="0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 xml:space="preserve">                                 2025年2月11日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ZWVkMDgzYmQ2NjQ4YmQ1M2Y2NDIwYWRmNTc0NWUifQ=="/>
    <w:docVar w:name="KSO_WPS_MARK_KEY" w:val="39f3e255-b07b-42cd-b0a3-6511b6aaf380"/>
  </w:docVars>
  <w:rsids>
    <w:rsidRoot w:val="07BD4821"/>
    <w:rsid w:val="006B0950"/>
    <w:rsid w:val="02F721C2"/>
    <w:rsid w:val="054D3E9A"/>
    <w:rsid w:val="05BE21EC"/>
    <w:rsid w:val="0653009C"/>
    <w:rsid w:val="07BD4821"/>
    <w:rsid w:val="08CA68DC"/>
    <w:rsid w:val="08FA7ACA"/>
    <w:rsid w:val="0A840B51"/>
    <w:rsid w:val="0D577C0F"/>
    <w:rsid w:val="0F24754A"/>
    <w:rsid w:val="0FB26250"/>
    <w:rsid w:val="0FC76CA0"/>
    <w:rsid w:val="140C4CAB"/>
    <w:rsid w:val="16480666"/>
    <w:rsid w:val="17954BF3"/>
    <w:rsid w:val="183A3210"/>
    <w:rsid w:val="19322F9C"/>
    <w:rsid w:val="19A62C85"/>
    <w:rsid w:val="1B6B04F1"/>
    <w:rsid w:val="1BAA5F80"/>
    <w:rsid w:val="1BB50C3B"/>
    <w:rsid w:val="1DDD7E7A"/>
    <w:rsid w:val="1E5C0E55"/>
    <w:rsid w:val="1F4F307E"/>
    <w:rsid w:val="20DC785B"/>
    <w:rsid w:val="2110062A"/>
    <w:rsid w:val="213669AE"/>
    <w:rsid w:val="24936C74"/>
    <w:rsid w:val="26CB302C"/>
    <w:rsid w:val="27BF3F2A"/>
    <w:rsid w:val="295B735D"/>
    <w:rsid w:val="2A1F5A04"/>
    <w:rsid w:val="2A3476C2"/>
    <w:rsid w:val="2CCB1E0F"/>
    <w:rsid w:val="2CEB395D"/>
    <w:rsid w:val="2D2B7CF8"/>
    <w:rsid w:val="309E1722"/>
    <w:rsid w:val="30DE3A94"/>
    <w:rsid w:val="313F3A86"/>
    <w:rsid w:val="321C29AF"/>
    <w:rsid w:val="34BF0C2C"/>
    <w:rsid w:val="34C55B6D"/>
    <w:rsid w:val="37D72052"/>
    <w:rsid w:val="3BA2278B"/>
    <w:rsid w:val="3DA5715D"/>
    <w:rsid w:val="3E9C04CF"/>
    <w:rsid w:val="3EC728B8"/>
    <w:rsid w:val="3F350D4D"/>
    <w:rsid w:val="3FE53ED1"/>
    <w:rsid w:val="416B2627"/>
    <w:rsid w:val="42F1163C"/>
    <w:rsid w:val="43EC375C"/>
    <w:rsid w:val="44542030"/>
    <w:rsid w:val="448E29FA"/>
    <w:rsid w:val="45C536ED"/>
    <w:rsid w:val="46E245EE"/>
    <w:rsid w:val="4C33603A"/>
    <w:rsid w:val="4CA2182D"/>
    <w:rsid w:val="4E7668DA"/>
    <w:rsid w:val="53064DB7"/>
    <w:rsid w:val="552E43F5"/>
    <w:rsid w:val="55AA1596"/>
    <w:rsid w:val="57B1598C"/>
    <w:rsid w:val="58277D4B"/>
    <w:rsid w:val="59AD4951"/>
    <w:rsid w:val="5B6841BC"/>
    <w:rsid w:val="5D2F6D3A"/>
    <w:rsid w:val="5E7A25DB"/>
    <w:rsid w:val="60F33CA9"/>
    <w:rsid w:val="63081C81"/>
    <w:rsid w:val="64E71773"/>
    <w:rsid w:val="67A644E7"/>
    <w:rsid w:val="688F38DB"/>
    <w:rsid w:val="68A373CD"/>
    <w:rsid w:val="6C5D779D"/>
    <w:rsid w:val="6D584F3B"/>
    <w:rsid w:val="6D6555E2"/>
    <w:rsid w:val="6DB225B5"/>
    <w:rsid w:val="6E7668DB"/>
    <w:rsid w:val="6EB32EC2"/>
    <w:rsid w:val="71195EFB"/>
    <w:rsid w:val="711B4C1F"/>
    <w:rsid w:val="71565FD3"/>
    <w:rsid w:val="73D6524F"/>
    <w:rsid w:val="74501B12"/>
    <w:rsid w:val="74D96E6B"/>
    <w:rsid w:val="75AD6AA5"/>
    <w:rsid w:val="75D07FFD"/>
    <w:rsid w:val="77F5756C"/>
    <w:rsid w:val="7AF93C10"/>
    <w:rsid w:val="7BC4467A"/>
    <w:rsid w:val="7E194168"/>
    <w:rsid w:val="7EE62930"/>
    <w:rsid w:val="7F2A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  <w:style w:type="character" w:customStyle="1" w:styleId="13">
    <w:name w:val="NormalCharacter"/>
    <w:link w:val="14"/>
    <w:qFormat/>
    <w:uiPriority w:val="0"/>
    <w:rPr>
      <w:rFonts w:ascii="Calibri" w:hAnsi="Calibri"/>
      <w:szCs w:val="22"/>
    </w:rPr>
  </w:style>
  <w:style w:type="paragraph" w:customStyle="1" w:styleId="14">
    <w:name w:val="UserStyle_0"/>
    <w:basedOn w:val="1"/>
    <w:link w:val="13"/>
    <w:qFormat/>
    <w:uiPriority w:val="0"/>
    <w:pPr>
      <w:textAlignment w:val="baseline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3507</Words>
  <Characters>3674</Characters>
  <Lines>0</Lines>
  <Paragraphs>0</Paragraphs>
  <TotalTime>41</TotalTime>
  <ScaleCrop>false</ScaleCrop>
  <LinksUpToDate>false</LinksUpToDate>
  <CharactersWithSpaces>3706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2024-07-01T07:32:00Z</dcterms:created>
  <dc:creator>Administrator</dc:creator>
  <cp:lastModifiedBy>Administrator</cp:lastModifiedBy>
  <cp:lastPrinted>2025-02-11T08:33:00Z</cp:lastPrinted>
  <dcterms:modified xsi:type="dcterms:W3CDTF">2025-02-12T02:30:37Z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54097071E1884146830AE2789B508734</vt:lpwstr>
  </property>
</Properties>
</file>