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F8450">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黑体" w:hAnsi="黑体" w:eastAsia="黑体" w:cs="黑体"/>
          <w:b w:val="0"/>
          <w:bCs w:val="0"/>
          <w:i w:val="0"/>
          <w:iCs w:val="0"/>
          <w:color w:val="auto"/>
          <w:sz w:val="32"/>
          <w:szCs w:val="32"/>
          <w:highlight w:val="none"/>
          <w:u w:val="none"/>
        </w:rPr>
      </w:pPr>
      <w:bookmarkStart w:id="0" w:name="_GoBack"/>
      <w:r>
        <w:rPr>
          <w:rFonts w:hint="eastAsia" w:ascii="黑体" w:hAnsi="黑体" w:eastAsia="黑体" w:cs="黑体"/>
          <w:b w:val="0"/>
          <w:bCs w:val="0"/>
          <w:i w:val="0"/>
          <w:iCs w:val="0"/>
          <w:color w:val="auto"/>
          <w:sz w:val="32"/>
          <w:szCs w:val="32"/>
          <w:highlight w:val="none"/>
          <w:u w:val="none"/>
        </w:rPr>
        <w:t>附件1</w:t>
      </w:r>
    </w:p>
    <w:bookmarkEnd w:id="0"/>
    <w:p w14:paraId="0CBC094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小标宋简体" w:hAnsi="方正小标宋简体" w:eastAsia="方正小标宋简体" w:cs="方正小标宋简体"/>
          <w:b w:val="0"/>
          <w:bCs w:val="0"/>
          <w:i w:val="0"/>
          <w:iCs w:val="0"/>
          <w:color w:val="auto"/>
          <w:sz w:val="44"/>
          <w:szCs w:val="44"/>
          <w:highlight w:val="none"/>
          <w:u w:val="none"/>
          <w:lang w:eastAsia="zh-CN"/>
        </w:rPr>
      </w:pPr>
      <w:r>
        <w:rPr>
          <w:rFonts w:hint="eastAsia" w:ascii="方正小标宋简体" w:hAnsi="方正小标宋简体" w:eastAsia="方正小标宋简体" w:cs="方正小标宋简体"/>
          <w:b w:val="0"/>
          <w:bCs w:val="0"/>
          <w:i w:val="0"/>
          <w:iCs w:val="0"/>
          <w:color w:val="auto"/>
          <w:sz w:val="44"/>
          <w:szCs w:val="44"/>
          <w:highlight w:val="none"/>
          <w:u w:val="none"/>
          <w:lang w:eastAsia="zh-CN"/>
        </w:rPr>
        <w:t>招聘岗位表</w:t>
      </w:r>
    </w:p>
    <w:tbl>
      <w:tblPr>
        <w:tblStyle w:val="2"/>
        <w:tblW w:w="13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855"/>
        <w:gridCol w:w="915"/>
        <w:gridCol w:w="661"/>
        <w:gridCol w:w="960"/>
        <w:gridCol w:w="1110"/>
        <w:gridCol w:w="5025"/>
        <w:gridCol w:w="1635"/>
        <w:gridCol w:w="2129"/>
      </w:tblGrid>
      <w:tr w14:paraId="45E5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94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eastAsia="宋体" w:cs="宋体"/>
                <w:b/>
                <w:bCs/>
                <w:i w:val="0"/>
                <w:iCs w:val="0"/>
                <w:color w:val="auto"/>
                <w:sz w:val="20"/>
                <w:szCs w:val="20"/>
                <w:highlight w:val="none"/>
                <w:u w:val="none"/>
                <w:lang w:eastAsia="zh-CN"/>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48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公司名称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F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岗位名称</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052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招录人数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D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学历（学位）要求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663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专业要求</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4F8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资格条件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E04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考试形式</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AD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3E5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3F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1D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台州飞龙城市运营管理有限公司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8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商业管理人员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B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E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全日制本科及以上学历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9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64F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Style w:val="4"/>
                <w:color w:val="auto"/>
                <w:highlight w:val="none"/>
                <w:lang w:val="en-US" w:eastAsia="zh-CN" w:bidi="ar"/>
              </w:rPr>
            </w:pPr>
            <w:r>
              <w:rPr>
                <w:rFonts w:hint="eastAsia" w:ascii="方正书宋_GBK" w:hAnsi="方正书宋_GBK" w:eastAsia="方正书宋_GBK" w:cs="方正书宋_GBK"/>
                <w:i w:val="0"/>
                <w:iCs w:val="0"/>
                <w:color w:val="auto"/>
                <w:kern w:val="0"/>
                <w:sz w:val="20"/>
                <w:szCs w:val="20"/>
                <w:highlight w:val="none"/>
                <w:u w:val="none"/>
                <w:lang w:val="en-US" w:eastAsia="zh-CN" w:bidi="ar"/>
              </w:rPr>
              <w:t>1.</w:t>
            </w:r>
            <w:r>
              <w:rPr>
                <w:rFonts w:hint="default" w:ascii="方正书宋_GBK" w:hAnsi="方正书宋_GBK" w:eastAsia="方正书宋_GBK" w:cs="方正书宋_GBK"/>
                <w:i w:val="0"/>
                <w:iCs w:val="0"/>
                <w:color w:val="auto"/>
                <w:kern w:val="0"/>
                <w:sz w:val="20"/>
                <w:szCs w:val="20"/>
                <w:highlight w:val="none"/>
                <w:u w:val="none"/>
                <w:lang w:val="en-US" w:eastAsia="zh-CN" w:bidi="ar"/>
              </w:rPr>
              <w:t>户籍不限</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r>
              <w:rPr>
                <w:rFonts w:hint="default" w:ascii="方正书宋_GBK" w:hAnsi="方正书宋_GBK" w:eastAsia="方正书宋_GBK" w:cs="方正书宋_GBK"/>
                <w:i w:val="0"/>
                <w:iCs w:val="0"/>
                <w:color w:val="auto"/>
                <w:kern w:val="0"/>
                <w:sz w:val="20"/>
                <w:szCs w:val="20"/>
                <w:highlight w:val="none"/>
                <w:u w:val="none"/>
                <w:lang w:val="en-US" w:eastAsia="zh-CN" w:bidi="ar"/>
              </w:rPr>
              <w:br w:type="textWrapping"/>
            </w:r>
            <w:r>
              <w:rPr>
                <w:rFonts w:hint="default" w:ascii="方正书宋_GBK" w:hAnsi="方正书宋_GBK" w:eastAsia="方正书宋_GBK" w:cs="方正书宋_GBK"/>
                <w:i w:val="0"/>
                <w:iCs w:val="0"/>
                <w:color w:val="auto"/>
                <w:kern w:val="0"/>
                <w:sz w:val="20"/>
                <w:szCs w:val="20"/>
                <w:highlight w:val="none"/>
                <w:u w:val="none"/>
                <w:lang w:val="en-US" w:eastAsia="zh-CN" w:bidi="ar"/>
              </w:rPr>
              <w:t>2</w:t>
            </w:r>
            <w:r>
              <w:rPr>
                <w:rStyle w:val="4"/>
                <w:color w:val="auto"/>
                <w:highlight w:val="none"/>
                <w:lang w:val="en-US" w:eastAsia="zh-CN" w:bidi="ar"/>
              </w:rPr>
              <w:t>.年龄45周岁以下（197</w:t>
            </w:r>
            <w:r>
              <w:rPr>
                <w:rStyle w:val="4"/>
                <w:rFonts w:hint="eastAsia"/>
                <w:color w:val="auto"/>
                <w:highlight w:val="none"/>
                <w:lang w:val="en-US" w:eastAsia="zh-CN" w:bidi="ar"/>
              </w:rPr>
              <w:t>9</w:t>
            </w:r>
            <w:r>
              <w:rPr>
                <w:rStyle w:val="4"/>
                <w:color w:val="auto"/>
                <w:highlight w:val="none"/>
                <w:lang w:val="en-US" w:eastAsia="zh-CN" w:bidi="ar"/>
              </w:rPr>
              <w:t>年</w:t>
            </w:r>
            <w:r>
              <w:rPr>
                <w:rStyle w:val="4"/>
                <w:rFonts w:hint="eastAsia"/>
                <w:color w:val="auto"/>
                <w:highlight w:val="none"/>
                <w:lang w:val="en-US" w:eastAsia="zh-CN" w:bidi="ar"/>
              </w:rPr>
              <w:t>2</w:t>
            </w:r>
            <w:r>
              <w:rPr>
                <w:rStyle w:val="4"/>
                <w:color w:val="auto"/>
                <w:highlight w:val="none"/>
                <w:lang w:val="en-US" w:eastAsia="zh-CN" w:bidi="ar"/>
              </w:rPr>
              <w:t>月</w:t>
            </w:r>
            <w:r>
              <w:rPr>
                <w:rStyle w:val="4"/>
                <w:rFonts w:hint="eastAsia"/>
                <w:color w:val="auto"/>
                <w:highlight w:val="none"/>
                <w:lang w:val="en-US" w:eastAsia="zh-CN" w:bidi="ar"/>
              </w:rPr>
              <w:t>16</w:t>
            </w:r>
            <w:r>
              <w:rPr>
                <w:rStyle w:val="4"/>
                <w:color w:val="auto"/>
                <w:highlight w:val="none"/>
                <w:lang w:val="en-US" w:eastAsia="zh-CN" w:bidi="ar"/>
              </w:rPr>
              <w:t>日（含）后出生）</w:t>
            </w:r>
            <w:r>
              <w:rPr>
                <w:rStyle w:val="4"/>
                <w:rFonts w:hint="eastAsia"/>
                <w:color w:val="auto"/>
                <w:highlight w:val="none"/>
                <w:lang w:val="en-US" w:eastAsia="zh-CN" w:bidi="ar"/>
              </w:rPr>
              <w:t>；</w:t>
            </w:r>
          </w:p>
          <w:p w14:paraId="41C3276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Style w:val="4"/>
                <w:rFonts w:hint="eastAsia"/>
                <w:color w:val="auto"/>
                <w:highlight w:val="none"/>
                <w:lang w:val="en-US" w:eastAsia="zh-CN" w:bidi="ar"/>
              </w:rPr>
            </w:pPr>
            <w:r>
              <w:rPr>
                <w:rStyle w:val="4"/>
                <w:rFonts w:hint="eastAsia"/>
                <w:color w:val="auto"/>
                <w:highlight w:val="none"/>
                <w:lang w:val="en-US" w:eastAsia="zh-CN" w:bidi="ar"/>
              </w:rPr>
              <w:t>3.具有5年及以上招商、物业销售等相关管理工作经验，具有大型企业商户招商资源，能带动商业体流量。熟悉大型综合体运管相关政策，具有较强的资源运用与整合能力和较强的项目策划设计与落地执行能力；</w:t>
            </w:r>
          </w:p>
          <w:p w14:paraId="2E57B3A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Style w:val="4"/>
                <w:rFonts w:hint="eastAsia"/>
                <w:color w:val="auto"/>
                <w:highlight w:val="none"/>
                <w:lang w:val="en-US" w:eastAsia="zh-CN" w:bidi="ar"/>
              </w:rPr>
            </w:pPr>
            <w:r>
              <w:rPr>
                <w:rStyle w:val="4"/>
                <w:color w:val="auto"/>
                <w:highlight w:val="none"/>
                <w:lang w:val="en-US" w:eastAsia="zh-CN" w:bidi="ar"/>
              </w:rPr>
              <w:t>4.如特别优秀者，可适当放宽条件</w:t>
            </w:r>
            <w:r>
              <w:rPr>
                <w:rStyle w:val="4"/>
                <w:rFonts w:hint="eastAsia"/>
                <w:color w:val="auto"/>
                <w:highlight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DF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半结构化面试+面谈</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5E4A">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0"/>
                <w:szCs w:val="20"/>
                <w:highlight w:val="none"/>
                <w:u w:val="none"/>
                <w:lang w:val="en-US" w:eastAsia="zh-CN" w:bidi="ar"/>
              </w:rPr>
            </w:pPr>
            <w:r>
              <w:rPr>
                <w:rFonts w:hint="eastAsia" w:ascii="方正书宋_GBK" w:hAnsi="方正书宋_GBK" w:eastAsia="方正书宋_GBK" w:cs="方正书宋_GBK"/>
                <w:i w:val="0"/>
                <w:iCs w:val="0"/>
                <w:color w:val="auto"/>
                <w:kern w:val="0"/>
                <w:sz w:val="20"/>
                <w:szCs w:val="20"/>
                <w:highlight w:val="none"/>
                <w:u w:val="none"/>
                <w:lang w:val="en-US" w:eastAsia="zh-CN" w:bidi="ar"/>
              </w:rPr>
              <w:t>1.</w:t>
            </w:r>
            <w:r>
              <w:rPr>
                <w:rFonts w:hint="default" w:ascii="方正书宋_GBK" w:hAnsi="方正书宋_GBK" w:eastAsia="方正书宋_GBK" w:cs="方正书宋_GBK"/>
                <w:i w:val="0"/>
                <w:iCs w:val="0"/>
                <w:color w:val="auto"/>
                <w:kern w:val="0"/>
                <w:sz w:val="20"/>
                <w:szCs w:val="20"/>
                <w:highlight w:val="none"/>
                <w:u w:val="none"/>
                <w:lang w:val="en-US" w:eastAsia="zh-CN" w:bidi="ar"/>
              </w:rPr>
              <w:t>市场化用工</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p>
          <w:p w14:paraId="5CB896D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方正书宋_GBK" w:hAnsi="方正书宋_GBK" w:eastAsia="方正书宋_GBK" w:cs="方正书宋_GBK"/>
                <w:i w:val="0"/>
                <w:iCs w:val="0"/>
                <w:color w:val="auto"/>
                <w:sz w:val="20"/>
                <w:szCs w:val="20"/>
                <w:highlight w:val="none"/>
                <w:u w:val="none"/>
              </w:rPr>
            </w:pPr>
            <w:r>
              <w:rPr>
                <w:rFonts w:hint="default" w:ascii="方正书宋_GBK" w:hAnsi="方正书宋_GBK" w:eastAsia="方正书宋_GBK" w:cs="方正书宋_GBK"/>
                <w:i w:val="0"/>
                <w:iCs w:val="0"/>
                <w:color w:val="auto"/>
                <w:kern w:val="0"/>
                <w:sz w:val="20"/>
                <w:szCs w:val="20"/>
                <w:highlight w:val="none"/>
                <w:u w:val="none"/>
                <w:lang w:val="en-US" w:eastAsia="zh-CN" w:bidi="ar"/>
              </w:rPr>
              <w:t>2.工作地：台州路桥</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r>
              <w:rPr>
                <w:rFonts w:hint="default" w:ascii="方正书宋_GBK" w:hAnsi="方正书宋_GBK" w:eastAsia="方正书宋_GBK" w:cs="方正书宋_GBK"/>
                <w:i w:val="0"/>
                <w:iCs w:val="0"/>
                <w:color w:val="auto"/>
                <w:kern w:val="0"/>
                <w:sz w:val="20"/>
                <w:szCs w:val="20"/>
                <w:highlight w:val="none"/>
                <w:u w:val="none"/>
                <w:lang w:val="en-US" w:eastAsia="zh-CN" w:bidi="ar"/>
              </w:rPr>
              <w:br w:type="textWrapping"/>
            </w:r>
            <w:r>
              <w:rPr>
                <w:rFonts w:hint="default" w:ascii="方正书宋_GBK" w:hAnsi="方正书宋_GBK" w:eastAsia="方正书宋_GBK" w:cs="方正书宋_GBK"/>
                <w:i w:val="0"/>
                <w:iCs w:val="0"/>
                <w:color w:val="auto"/>
                <w:kern w:val="0"/>
                <w:sz w:val="20"/>
                <w:szCs w:val="20"/>
                <w:highlight w:val="none"/>
                <w:u w:val="none"/>
                <w:lang w:val="en-US" w:eastAsia="zh-CN" w:bidi="ar"/>
              </w:rPr>
              <w:t>3.非驻点招商，但需经常出差</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r>
              <w:rPr>
                <w:rFonts w:hint="default" w:ascii="方正书宋_GBK" w:hAnsi="方正书宋_GBK" w:eastAsia="方正书宋_GBK" w:cs="方正书宋_GBK"/>
                <w:i w:val="0"/>
                <w:iCs w:val="0"/>
                <w:color w:val="auto"/>
                <w:kern w:val="0"/>
                <w:sz w:val="20"/>
                <w:szCs w:val="20"/>
                <w:highlight w:val="none"/>
                <w:u w:val="none"/>
                <w:lang w:val="en-US" w:eastAsia="zh-CN" w:bidi="ar"/>
              </w:rPr>
              <w:br w:type="textWrapping"/>
            </w:r>
            <w:r>
              <w:rPr>
                <w:rFonts w:hint="default" w:ascii="方正书宋_GBK" w:hAnsi="方正书宋_GBK" w:eastAsia="方正书宋_GBK" w:cs="方正书宋_GBK"/>
                <w:i w:val="0"/>
                <w:iCs w:val="0"/>
                <w:color w:val="auto"/>
                <w:kern w:val="0"/>
                <w:sz w:val="20"/>
                <w:szCs w:val="20"/>
                <w:highlight w:val="none"/>
                <w:u w:val="none"/>
                <w:lang w:val="en-US" w:eastAsia="zh-CN" w:bidi="ar"/>
              </w:rPr>
              <w:t>4.聘用合同与台州飞龙城市运营管理有限公司或下属公司签订</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p>
        </w:tc>
      </w:tr>
      <w:tr w14:paraId="5753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AA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4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台州飞龙城市运营管理有限公司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文旅管理人员</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C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08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全日制本科及以上学历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7F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5D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书宋_GBK" w:hAnsi="方正书宋_GBK" w:eastAsia="方正书宋_GBK" w:cs="方正书宋_GBK"/>
                <w:i w:val="0"/>
                <w:iCs w:val="0"/>
                <w:color w:val="auto"/>
                <w:sz w:val="20"/>
                <w:szCs w:val="20"/>
                <w:highlight w:val="none"/>
                <w:u w:val="none"/>
              </w:rPr>
            </w:pPr>
            <w:r>
              <w:rPr>
                <w:rFonts w:hint="default" w:ascii="方正书宋_GBK" w:hAnsi="方正书宋_GBK" w:eastAsia="方正书宋_GBK" w:cs="方正书宋_GBK"/>
                <w:i w:val="0"/>
                <w:iCs w:val="0"/>
                <w:color w:val="auto"/>
                <w:kern w:val="0"/>
                <w:sz w:val="20"/>
                <w:szCs w:val="20"/>
                <w:highlight w:val="none"/>
                <w:u w:val="none"/>
                <w:lang w:val="en-US" w:eastAsia="zh-CN" w:bidi="ar"/>
              </w:rPr>
              <w:t>1.户籍不限</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r>
              <w:rPr>
                <w:rFonts w:hint="default" w:ascii="方正书宋_GBK" w:hAnsi="方正书宋_GBK" w:eastAsia="方正书宋_GBK" w:cs="方正书宋_GBK"/>
                <w:i w:val="0"/>
                <w:iCs w:val="0"/>
                <w:color w:val="auto"/>
                <w:kern w:val="0"/>
                <w:sz w:val="20"/>
                <w:szCs w:val="20"/>
                <w:highlight w:val="none"/>
                <w:u w:val="none"/>
                <w:lang w:val="en-US" w:eastAsia="zh-CN" w:bidi="ar"/>
              </w:rPr>
              <w:br w:type="textWrapping"/>
            </w:r>
            <w:r>
              <w:rPr>
                <w:rFonts w:hint="default" w:ascii="方正书宋_GBK" w:hAnsi="方正书宋_GBK" w:eastAsia="方正书宋_GBK" w:cs="方正书宋_GBK"/>
                <w:i w:val="0"/>
                <w:iCs w:val="0"/>
                <w:color w:val="auto"/>
                <w:kern w:val="0"/>
                <w:sz w:val="20"/>
                <w:szCs w:val="20"/>
                <w:highlight w:val="none"/>
                <w:u w:val="none"/>
                <w:lang w:val="en-US" w:eastAsia="zh-CN" w:bidi="ar"/>
              </w:rPr>
              <w:t>2</w:t>
            </w:r>
            <w:r>
              <w:rPr>
                <w:rStyle w:val="4"/>
                <w:color w:val="auto"/>
                <w:highlight w:val="none"/>
                <w:lang w:val="en-US" w:eastAsia="zh-CN" w:bidi="ar"/>
              </w:rPr>
              <w:t>.年龄45周岁以下（197</w:t>
            </w:r>
            <w:r>
              <w:rPr>
                <w:rStyle w:val="4"/>
                <w:rFonts w:hint="eastAsia"/>
                <w:color w:val="auto"/>
                <w:highlight w:val="none"/>
                <w:lang w:val="en-US" w:eastAsia="zh-CN" w:bidi="ar"/>
              </w:rPr>
              <w:t>9</w:t>
            </w:r>
            <w:r>
              <w:rPr>
                <w:rStyle w:val="4"/>
                <w:color w:val="auto"/>
                <w:highlight w:val="none"/>
                <w:lang w:val="en-US" w:eastAsia="zh-CN" w:bidi="ar"/>
              </w:rPr>
              <w:t>年2月</w:t>
            </w:r>
            <w:r>
              <w:rPr>
                <w:rStyle w:val="4"/>
                <w:rFonts w:hint="eastAsia"/>
                <w:color w:val="auto"/>
                <w:highlight w:val="none"/>
                <w:lang w:val="en-US" w:eastAsia="zh-CN" w:bidi="ar"/>
              </w:rPr>
              <w:t>16</w:t>
            </w:r>
            <w:r>
              <w:rPr>
                <w:rStyle w:val="4"/>
                <w:color w:val="auto"/>
                <w:highlight w:val="none"/>
                <w:lang w:val="en-US" w:eastAsia="zh-CN" w:bidi="ar"/>
              </w:rPr>
              <w:t>日（含）后出生）</w:t>
            </w:r>
            <w:r>
              <w:rPr>
                <w:rStyle w:val="4"/>
                <w:rFonts w:hint="eastAsia"/>
                <w:color w:val="auto"/>
                <w:highlight w:val="none"/>
                <w:lang w:val="en-US" w:eastAsia="zh-CN" w:bidi="ar"/>
              </w:rPr>
              <w:t>；</w:t>
            </w:r>
            <w:r>
              <w:rPr>
                <w:rStyle w:val="4"/>
                <w:color w:val="auto"/>
                <w:highlight w:val="none"/>
                <w:lang w:val="en-US" w:eastAsia="zh-CN" w:bidi="ar"/>
              </w:rPr>
              <w:br w:type="textWrapping"/>
            </w:r>
            <w:r>
              <w:rPr>
                <w:rStyle w:val="4"/>
                <w:color w:val="auto"/>
                <w:highlight w:val="none"/>
                <w:lang w:val="en-US" w:eastAsia="zh-CN" w:bidi="ar"/>
              </w:rPr>
              <w:t>3.具有5年及以上</w:t>
            </w:r>
            <w:r>
              <w:rPr>
                <w:rStyle w:val="4"/>
                <w:rFonts w:hint="eastAsia"/>
                <w:color w:val="auto"/>
                <w:highlight w:val="none"/>
                <w:lang w:val="en-US" w:eastAsia="zh-CN" w:bidi="ar"/>
              </w:rPr>
              <w:t>大型综合体</w:t>
            </w:r>
            <w:r>
              <w:rPr>
                <w:rStyle w:val="4"/>
                <w:color w:val="auto"/>
                <w:highlight w:val="none"/>
                <w:lang w:val="en-US" w:eastAsia="zh-CN" w:bidi="ar"/>
              </w:rPr>
              <w:t>、景区、城市公园等运营管理经验，并且</w:t>
            </w:r>
            <w:r>
              <w:rPr>
                <w:rStyle w:val="4"/>
                <w:rFonts w:hint="eastAsia"/>
                <w:color w:val="auto"/>
                <w:highlight w:val="none"/>
                <w:lang w:val="en-US" w:eastAsia="zh-CN" w:bidi="ar"/>
              </w:rPr>
              <w:t>熟悉</w:t>
            </w:r>
            <w:r>
              <w:rPr>
                <w:rStyle w:val="4"/>
                <w:color w:val="auto"/>
                <w:highlight w:val="none"/>
                <w:lang w:val="en-US" w:eastAsia="zh-CN" w:bidi="ar"/>
              </w:rPr>
              <w:t>景区管理、市场营销、旅游商品项目、文化旅游产品、文创产品的开发、休闲娱乐产品、数字经济、低空经济、生命健康等行业相关业务知识，具有较强的资源整合和统筹协调能力</w:t>
            </w:r>
            <w:r>
              <w:rPr>
                <w:rStyle w:val="4"/>
                <w:rFonts w:hint="eastAsia"/>
                <w:color w:val="auto"/>
                <w:highlight w:val="none"/>
                <w:lang w:val="en-US" w:eastAsia="zh-CN" w:bidi="ar"/>
              </w:rPr>
              <w:t>；</w:t>
            </w:r>
            <w:r>
              <w:rPr>
                <w:rStyle w:val="4"/>
                <w:color w:val="auto"/>
                <w:highlight w:val="none"/>
                <w:lang w:val="en-US" w:eastAsia="zh-CN" w:bidi="ar"/>
              </w:rPr>
              <w:br w:type="textWrapping"/>
            </w:r>
            <w:r>
              <w:rPr>
                <w:rStyle w:val="4"/>
                <w:color w:val="auto"/>
                <w:highlight w:val="none"/>
                <w:lang w:val="en-US" w:eastAsia="zh-CN" w:bidi="ar"/>
              </w:rPr>
              <w:t>4.如特别优秀者，可适当放宽条件</w:t>
            </w:r>
            <w:r>
              <w:rPr>
                <w:rStyle w:val="4"/>
                <w:rFonts w:hint="eastAsia"/>
                <w:color w:val="auto"/>
                <w:highlight w:val="none"/>
                <w:lang w:val="en-US" w:eastAsia="zh-CN" w:bidi="ar"/>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A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半结构化面试+面谈</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B4F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0"/>
                <w:szCs w:val="20"/>
                <w:highlight w:val="none"/>
                <w:u w:val="none"/>
                <w:lang w:val="en-US" w:eastAsia="zh-CN" w:bidi="ar"/>
              </w:rPr>
            </w:pPr>
            <w:r>
              <w:rPr>
                <w:rFonts w:hint="eastAsia" w:ascii="方正书宋_GBK" w:hAnsi="方正书宋_GBK" w:eastAsia="方正书宋_GBK" w:cs="方正书宋_GBK"/>
                <w:i w:val="0"/>
                <w:iCs w:val="0"/>
                <w:color w:val="auto"/>
                <w:kern w:val="0"/>
                <w:sz w:val="20"/>
                <w:szCs w:val="20"/>
                <w:highlight w:val="none"/>
                <w:u w:val="none"/>
                <w:lang w:val="en-US" w:eastAsia="zh-CN" w:bidi="ar"/>
              </w:rPr>
              <w:t>1.</w:t>
            </w:r>
            <w:r>
              <w:rPr>
                <w:rFonts w:hint="default" w:ascii="方正书宋_GBK" w:hAnsi="方正书宋_GBK" w:eastAsia="方正书宋_GBK" w:cs="方正书宋_GBK"/>
                <w:i w:val="0"/>
                <w:iCs w:val="0"/>
                <w:color w:val="auto"/>
                <w:kern w:val="0"/>
                <w:sz w:val="20"/>
                <w:szCs w:val="20"/>
                <w:highlight w:val="none"/>
                <w:u w:val="none"/>
                <w:lang w:val="en-US" w:eastAsia="zh-CN" w:bidi="ar"/>
              </w:rPr>
              <w:t>市场化用工</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p>
          <w:p w14:paraId="7C24B35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方正书宋_GBK" w:hAnsi="方正书宋_GBK" w:eastAsia="方正书宋_GBK" w:cs="方正书宋_GBK"/>
                <w:i w:val="0"/>
                <w:iCs w:val="0"/>
                <w:color w:val="auto"/>
                <w:sz w:val="20"/>
                <w:szCs w:val="20"/>
                <w:highlight w:val="none"/>
                <w:u w:val="none"/>
              </w:rPr>
            </w:pPr>
            <w:r>
              <w:rPr>
                <w:rFonts w:hint="default" w:ascii="方正书宋_GBK" w:hAnsi="方正书宋_GBK" w:eastAsia="方正书宋_GBK" w:cs="方正书宋_GBK"/>
                <w:i w:val="0"/>
                <w:iCs w:val="0"/>
                <w:color w:val="auto"/>
                <w:kern w:val="0"/>
                <w:sz w:val="20"/>
                <w:szCs w:val="20"/>
                <w:highlight w:val="none"/>
                <w:u w:val="none"/>
                <w:lang w:val="en-US" w:eastAsia="zh-CN" w:bidi="ar"/>
              </w:rPr>
              <w:t>2.工作地：台州路桥</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r>
              <w:rPr>
                <w:rFonts w:hint="default" w:ascii="方正书宋_GBK" w:hAnsi="方正书宋_GBK" w:eastAsia="方正书宋_GBK" w:cs="方正书宋_GBK"/>
                <w:i w:val="0"/>
                <w:iCs w:val="0"/>
                <w:color w:val="auto"/>
                <w:kern w:val="0"/>
                <w:sz w:val="20"/>
                <w:szCs w:val="20"/>
                <w:highlight w:val="none"/>
                <w:u w:val="none"/>
                <w:lang w:val="en-US" w:eastAsia="zh-CN" w:bidi="ar"/>
              </w:rPr>
              <w:br w:type="textWrapping"/>
            </w:r>
            <w:r>
              <w:rPr>
                <w:rFonts w:hint="default" w:ascii="方正书宋_GBK" w:hAnsi="方正书宋_GBK" w:eastAsia="方正书宋_GBK" w:cs="方正书宋_GBK"/>
                <w:i w:val="0"/>
                <w:iCs w:val="0"/>
                <w:color w:val="auto"/>
                <w:kern w:val="0"/>
                <w:sz w:val="20"/>
                <w:szCs w:val="20"/>
                <w:highlight w:val="none"/>
                <w:u w:val="none"/>
                <w:lang w:val="en-US" w:eastAsia="zh-CN" w:bidi="ar"/>
              </w:rPr>
              <w:t>3.聘用合同与台州飞龙城市运营管理有限公司或下属公司签订</w:t>
            </w:r>
            <w:r>
              <w:rPr>
                <w:rFonts w:hint="eastAsia" w:ascii="方正书宋_GBK" w:hAnsi="方正书宋_GBK" w:eastAsia="方正书宋_GBK" w:cs="方正书宋_GBK"/>
                <w:i w:val="0"/>
                <w:iCs w:val="0"/>
                <w:color w:val="auto"/>
                <w:kern w:val="0"/>
                <w:sz w:val="20"/>
                <w:szCs w:val="20"/>
                <w:highlight w:val="none"/>
                <w:u w:val="none"/>
                <w:lang w:val="en-US" w:eastAsia="zh-CN" w:bidi="ar"/>
              </w:rPr>
              <w:t>。</w:t>
            </w:r>
          </w:p>
        </w:tc>
      </w:tr>
    </w:tbl>
    <w:p w14:paraId="705A39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rPr>
      </w:pPr>
      <w:r>
        <w:rPr>
          <w:rFonts w:hint="eastAsia" w:ascii="黑体" w:hAnsi="黑体" w:eastAsia="黑体" w:cs="黑体"/>
        </w:rPr>
        <w:t>注：1.与招聘单位负责人有夫妻关系、直系血亲关系、三代以内旁系血亲关系或者近姻亲关系的应聘人员，不得应聘该单位的财务职位，也不得应聘与该单位负责人有直接上下级领导关系的职位。</w:t>
      </w:r>
    </w:p>
    <w:p w14:paraId="238C104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rPr>
      </w:pPr>
      <w:r>
        <w:rPr>
          <w:rFonts w:hint="eastAsia" w:ascii="黑体" w:hAnsi="黑体" w:eastAsia="黑体" w:cs="黑体"/>
        </w:rPr>
        <w:t>2.曾因犯罪受过刑事处罚的人员、曾被开除公职的人员，不得报考。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02D23"/>
    <w:rsid w:val="56D02D23"/>
    <w:rsid w:val="642E0EBC"/>
    <w:rsid w:val="7CB1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671</Characters>
  <Lines>0</Lines>
  <Paragraphs>0</Paragraphs>
  <TotalTime>26</TotalTime>
  <ScaleCrop>false</ScaleCrop>
  <LinksUpToDate>false</LinksUpToDate>
  <CharactersWithSpaces>671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2025-01-26T04:31:00Z</dcterms:created>
  <dc:creator>陈雨欣</dc:creator>
  <cp:lastModifiedBy>alstone</cp:lastModifiedBy>
  <cp:lastPrinted>2025-01-26T06:12:00Z</cp:lastPrinted>
  <dcterms:modified xsi:type="dcterms:W3CDTF">2025-01-26T07:36:02Z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0147EC7E3A774D57AD19ED07F4F9218A_13</vt:lpwstr>
  </property>
  <property fmtid="{D5CDD505-2E9C-101B-9397-08002B2CF9AE}" pid="4" name="KSOTemplateDocerSaveRecord">
    <vt:lpwstr>eyJoZGlkIjoiMThjZTJiOTQwOTEyMmQ2ZjEyMmM5NDQzZmFlZjBmNGIiLCJ1c2VySWQiOiIzMjA4NzgyODAifQ==</vt:lpwstr>
  </property>
</Properties>
</file>