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AFEFB">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界首市中医院宣传科负责人岗位</w:t>
      </w:r>
    </w:p>
    <w:p w14:paraId="05C8BE7A">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招聘公告</w:t>
      </w:r>
    </w:p>
    <w:p w14:paraId="27680680">
      <w:pPr>
        <w:jc w:val="center"/>
        <w:rPr>
          <w:rFonts w:hint="eastAsia" w:ascii="仿宋" w:hAnsi="仿宋" w:eastAsia="仿宋" w:cs="仿宋"/>
          <w:b/>
          <w:bCs/>
          <w:sz w:val="44"/>
          <w:szCs w:val="44"/>
          <w:lang w:val="en-US" w:eastAsia="zh-CN"/>
        </w:rPr>
      </w:pPr>
    </w:p>
    <w:p w14:paraId="495DC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微软雅黑" w:hAnsi="微软雅黑" w:eastAsia="微软雅黑" w:cs="微软雅黑"/>
          <w:i w:val="0"/>
          <w:iCs w:val="0"/>
          <w:color w:val="333333"/>
          <w:spacing w:val="0"/>
          <w:sz w:val="21"/>
          <w:szCs w:val="21"/>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为加强医院人才队伍建设，根据工作需要，经研究，现将</w:t>
      </w:r>
      <w:r>
        <w:rPr>
          <w:rFonts w:hint="default" w:ascii="仿宋_GB2312" w:hAnsi="微软雅黑" w:eastAsia="仿宋_GB2312" w:cs="仿宋_GB2312"/>
          <w:i w:val="0"/>
          <w:iCs w:val="0"/>
          <w:color w:val="333333"/>
          <w:spacing w:val="0"/>
          <w:kern w:val="0"/>
          <w:sz w:val="32"/>
          <w:szCs w:val="32"/>
          <w:shd w:val="clear" w:fill="FFFFFF"/>
          <w:lang w:val="en-US" w:eastAsia="zh-CN" w:bidi="ar"/>
        </w:rPr>
        <w:t>有关事项公告如下：</w:t>
      </w:r>
    </w:p>
    <w:p w14:paraId="210B6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一、基本原则</w:t>
      </w:r>
    </w:p>
    <w:p w14:paraId="05CB4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1、坚持面向社会、公开招聘；</w:t>
      </w:r>
    </w:p>
    <w:p w14:paraId="76B03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2、坚持自愿申报、平等竞争；</w:t>
      </w:r>
    </w:p>
    <w:p w14:paraId="25639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3、坚持考核考察、择优聘用；</w:t>
      </w:r>
    </w:p>
    <w:p w14:paraId="58724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二、招聘计划</w:t>
      </w:r>
    </w:p>
    <w:p w14:paraId="15B50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宣传科负责人岗位1名,招聘计划（岗位）等信息详见附件1。</w:t>
      </w:r>
    </w:p>
    <w:p w14:paraId="21D47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三、招聘条件</w:t>
      </w:r>
    </w:p>
    <w:p w14:paraId="00BFA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（一）具有中华人民共和国国籍；</w:t>
      </w:r>
    </w:p>
    <w:p w14:paraId="33EE6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（二）遵守宪法和法律；</w:t>
      </w:r>
    </w:p>
    <w:p w14:paraId="3028A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（三）具有良好的品行；</w:t>
      </w:r>
    </w:p>
    <w:p w14:paraId="539D2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（四）岗位所需的专业或技能条件；</w:t>
      </w:r>
    </w:p>
    <w:p w14:paraId="02558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（五）适应岗位要求的身体条件；</w:t>
      </w:r>
    </w:p>
    <w:p w14:paraId="4D918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（六）岗位所需的其他条件。</w:t>
      </w:r>
    </w:p>
    <w:p w14:paraId="3C977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招聘人员岗位表中的“35周岁以下”为“1989年1月1日以后出生”。</w:t>
      </w:r>
    </w:p>
    <w:p w14:paraId="7B868C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有下列情形之一的人员，不得报考：</w:t>
      </w:r>
    </w:p>
    <w:p w14:paraId="325C9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（一）不符合岗位招聘条件的人员；</w:t>
      </w:r>
    </w:p>
    <w:p w14:paraId="272A4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（二）在读的全日制普通高校非应届毕业生;</w:t>
      </w:r>
    </w:p>
    <w:p w14:paraId="67539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（三）现役军人；</w:t>
      </w:r>
    </w:p>
    <w:p w14:paraId="2CE8F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（四）经政府人力资源社会保障部门认定具有考试违纪行为且在停考期内的人员；</w:t>
      </w:r>
    </w:p>
    <w:p w14:paraId="752378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（五）曾因犯罪受过刑事处罚的人员和曾被开除公职的人员、受到党纪政务处分期限未满或者正在接受纪律审查的人员、处于刑事处罚期间或者正在接受司法调查尚未做出结论的人员；</w:t>
      </w:r>
    </w:p>
    <w:p w14:paraId="38153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（六）按照国家、省有关规定，尚在最低服务年限内的机关、事业单位正式在编工作人员；</w:t>
      </w:r>
    </w:p>
    <w:p w14:paraId="02B3B9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（七）法律规定不得参加报考或聘用为事业单位工作人员的其他情形人员。</w:t>
      </w:r>
    </w:p>
    <w:p w14:paraId="4A974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报考者不得报考聘用后即构成《事业单位人事管理回避规定》第六条所列情形的岗位。</w:t>
      </w:r>
    </w:p>
    <w:p w14:paraId="7560F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四、报名方式</w:t>
      </w:r>
    </w:p>
    <w:p w14:paraId="7467A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(一)报名时间：</w:t>
      </w:r>
    </w:p>
    <w:p w14:paraId="3BCEA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2025年1月1日上午8:00——2025年1月7日下午17:00。</w:t>
      </w:r>
    </w:p>
    <w:p w14:paraId="142F4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（二）报名方式：</w:t>
      </w:r>
    </w:p>
    <w:p w14:paraId="4432F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报名采用网络报名的方式进行，邮箱地址2778854289@qq.com，格式要求：以“姓名+岗位名称”为邮件主题，填写《界首市中医院招聘专业技术人员报名表》作为附件1，个人简历、身份证（正反面）、毕业证、学位证、资格证、学籍在线验证报告(带二维码版）、招聘岗位规定要求的相关证书或证明材料扫描成一个PDF作为附件2。经验证合格后方能参加招聘考试，如不符合上述报名条件，将在资格审查程序中直接取消考试资格，不再另行通知。</w:t>
      </w:r>
    </w:p>
    <w:p w14:paraId="41127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（三）资格审查</w:t>
      </w:r>
    </w:p>
    <w:p w14:paraId="31AF3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资格审查贯穿招聘全过程，任何环节发现有违规违纪、提供虚假信息、材料不齐或报考人员条件不符合岗位条件要求等情况的，取消应聘资格或予以解聘，由此造成的后果由报考人员自负。</w:t>
      </w:r>
    </w:p>
    <w:p w14:paraId="3D54A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五、考试</w:t>
      </w:r>
    </w:p>
    <w:p w14:paraId="71BF5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1、开考比例：为确保新进人员质量，招聘岗位数与报名人数的比例须达到1:2，达不到的将取消招聘岗位数。</w:t>
      </w:r>
    </w:p>
    <w:p w14:paraId="2E85BAB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2、笔试</w:t>
      </w:r>
    </w:p>
    <w:p w14:paraId="3BECEFD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笔试内容为专业知识。根据招聘岗位数，按照笔试成绩从高分到低分顺序，按</w:t>
      </w:r>
      <w:r>
        <w:rPr>
          <w:rFonts w:hint="default" w:ascii="仿宋_GB2312" w:hAnsi="微软雅黑" w:eastAsia="仿宋_GB2312" w:cs="仿宋_GB2312"/>
          <w:i w:val="0"/>
          <w:iCs w:val="0"/>
          <w:color w:val="333333"/>
          <w:spacing w:val="0"/>
          <w:kern w:val="0"/>
          <w:sz w:val="32"/>
          <w:szCs w:val="32"/>
          <w:shd w:val="clear" w:fill="FFFFFF"/>
          <w:lang w:val="en-US" w:eastAsia="zh-CN" w:bidi="ar"/>
        </w:rPr>
        <w:t>1:</w:t>
      </w:r>
      <w:r>
        <w:rPr>
          <w:rFonts w:hint="eastAsia" w:ascii="仿宋_GB2312" w:hAnsi="微软雅黑" w:eastAsia="仿宋_GB2312" w:cs="仿宋_GB2312"/>
          <w:i w:val="0"/>
          <w:iC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olor w:val="333333"/>
          <w:spacing w:val="0"/>
          <w:kern w:val="0"/>
          <w:sz w:val="32"/>
          <w:szCs w:val="32"/>
          <w:shd w:val="clear" w:fill="FFFFFF"/>
          <w:lang w:val="en-US" w:eastAsia="zh-CN" w:bidi="ar"/>
        </w:rPr>
        <w:t>的比例确定各岗位面试人员，最后一名如有数名考生笔试成绩相同的，一并进入面试。</w:t>
      </w:r>
    </w:p>
    <w:p w14:paraId="38BAB87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宋体" w:eastAsia="仿宋_GB2312" w:cs="仿宋_GB2312"/>
          <w:i w:val="0"/>
          <w:iCs w:val="0"/>
          <w:caps w:val="0"/>
          <w:color w:val="333333"/>
          <w:spacing w:val="0"/>
          <w:sz w:val="32"/>
          <w:szCs w:val="32"/>
          <w:shd w:val="clear" w:fill="FFFFFF"/>
          <w:lang w:val="en-US" w:eastAsia="zh-CN"/>
        </w:rPr>
        <w:t>3、面试</w:t>
      </w:r>
    </w:p>
    <w:p w14:paraId="7AE2DB3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面试主要测试考生的专业素质（专业知识、水平和能力）以及语言表达、综合分析和应变能力等</w:t>
      </w:r>
      <w:r>
        <w:rPr>
          <w:rFonts w:hint="eastAsia" w:ascii="仿宋_GB2312" w:hAnsi="微软雅黑" w:eastAsia="仿宋_GB2312" w:cs="仿宋_GB2312"/>
          <w:i w:val="0"/>
          <w:iCs w:val="0"/>
          <w:color w:val="333333"/>
          <w:spacing w:val="0"/>
          <w:kern w:val="0"/>
          <w:sz w:val="32"/>
          <w:szCs w:val="32"/>
          <w:shd w:val="clear" w:fill="FFFFFF"/>
          <w:lang w:val="en-US" w:eastAsia="zh-CN" w:bidi="ar"/>
        </w:rPr>
        <w:t>。面试满分为100分，成绩按“四舍五入”精确到小数点后两位数。</w:t>
      </w:r>
    </w:p>
    <w:p w14:paraId="1C552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为确保新进人员素质，设定</w:t>
      </w:r>
      <w:r>
        <w:rPr>
          <w:rFonts w:hint="eastAsia" w:ascii="仿宋_GB2312" w:hAnsi="微软雅黑" w:eastAsia="仿宋_GB2312" w:cs="仿宋_GB2312"/>
          <w:i w:val="0"/>
          <w:iCs w:val="0"/>
          <w:color w:val="333333"/>
          <w:spacing w:val="0"/>
          <w:kern w:val="0"/>
          <w:sz w:val="32"/>
          <w:szCs w:val="32"/>
          <w:shd w:val="clear" w:fill="FFFFFF"/>
          <w:lang w:val="en-US" w:eastAsia="zh-CN" w:bidi="ar"/>
        </w:rPr>
        <w:t>面试</w:t>
      </w:r>
      <w:r>
        <w:rPr>
          <w:rFonts w:hint="default" w:ascii="仿宋_GB2312" w:hAnsi="微软雅黑" w:eastAsia="仿宋_GB2312" w:cs="仿宋_GB2312"/>
          <w:i w:val="0"/>
          <w:iCs w:val="0"/>
          <w:color w:val="333333"/>
          <w:spacing w:val="0"/>
          <w:kern w:val="0"/>
          <w:sz w:val="32"/>
          <w:szCs w:val="32"/>
          <w:shd w:val="clear" w:fill="FFFFFF"/>
          <w:lang w:val="en-US" w:eastAsia="zh-CN" w:bidi="ar"/>
        </w:rPr>
        <w:t>最低分数线为70分</w:t>
      </w:r>
      <w:r>
        <w:rPr>
          <w:rFonts w:hint="eastAsia" w:ascii="仿宋_GB2312" w:hAnsi="微软雅黑" w:eastAsia="仿宋_GB2312" w:cs="仿宋_GB2312"/>
          <w:i w:val="0"/>
          <w:iCs w:val="0"/>
          <w:color w:val="333333"/>
          <w:spacing w:val="0"/>
          <w:kern w:val="0"/>
          <w:sz w:val="32"/>
          <w:szCs w:val="32"/>
          <w:shd w:val="clear" w:fill="FFFFFF"/>
          <w:lang w:val="en-US" w:eastAsia="zh-CN" w:bidi="ar"/>
        </w:rPr>
        <w:t>，未达到最低控制合格分数线的考生，不予进入体检考察</w:t>
      </w:r>
      <w:r>
        <w:rPr>
          <w:rFonts w:hint="default" w:ascii="仿宋_GB2312" w:hAnsi="微软雅黑" w:eastAsia="仿宋_GB2312" w:cs="仿宋_GB2312"/>
          <w:i w:val="0"/>
          <w:iCs w:val="0"/>
          <w:color w:val="333333"/>
          <w:spacing w:val="0"/>
          <w:kern w:val="0"/>
          <w:sz w:val="32"/>
          <w:szCs w:val="32"/>
          <w:shd w:val="clear" w:fill="FFFFFF"/>
          <w:lang w:val="en-US" w:eastAsia="zh-CN" w:bidi="ar"/>
        </w:rPr>
        <w:t>。</w:t>
      </w:r>
    </w:p>
    <w:p w14:paraId="587B633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4、成绩合成</w:t>
      </w:r>
    </w:p>
    <w:p w14:paraId="468FF76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成绩合成时，笔试成绩、面试成绩和考试总成绩均折算成百分制，计算时分别保留到小数点后两位，小数点后第三位四舍五入。</w:t>
      </w:r>
    </w:p>
    <w:p w14:paraId="13BE6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总成绩=笔试成绩×60%+面试成绩×40%（保留到小数点后两位）</w:t>
      </w:r>
    </w:p>
    <w:p w14:paraId="146BADD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960" w:firstLineChars="300"/>
        <w:jc w:val="left"/>
        <w:textAlignment w:val="auto"/>
        <w:rPr>
          <w:rFonts w:hint="default" w:ascii="仿宋_GB2312" w:hAnsi="微软雅黑" w:eastAsia="仿宋_GB2312" w:cs="仿宋_GB2312"/>
          <w:i w:val="0"/>
          <w:iC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olor w:val="333333"/>
          <w:spacing w:val="0"/>
          <w:kern w:val="0"/>
          <w:sz w:val="32"/>
          <w:szCs w:val="32"/>
          <w:shd w:val="clear" w:fill="FFFFFF"/>
          <w:lang w:val="en-US" w:eastAsia="zh-CN" w:bidi="ar"/>
        </w:rPr>
        <w:t>根据招聘计划数和应聘人员</w:t>
      </w:r>
      <w:r>
        <w:rPr>
          <w:rFonts w:hint="eastAsia" w:ascii="仿宋_GB2312" w:hAnsi="微软雅黑" w:eastAsia="仿宋_GB2312" w:cs="仿宋_GB2312"/>
          <w:i w:val="0"/>
          <w:iCs w:val="0"/>
          <w:color w:val="333333"/>
          <w:spacing w:val="0"/>
          <w:kern w:val="0"/>
          <w:sz w:val="32"/>
          <w:szCs w:val="32"/>
          <w:shd w:val="clear" w:fill="FFFFFF"/>
          <w:lang w:val="en-US" w:eastAsia="zh-CN" w:bidi="ar"/>
        </w:rPr>
        <w:t>总</w:t>
      </w:r>
      <w:r>
        <w:rPr>
          <w:rFonts w:hint="default" w:ascii="仿宋_GB2312" w:hAnsi="微软雅黑" w:eastAsia="仿宋_GB2312" w:cs="仿宋_GB2312"/>
          <w:i w:val="0"/>
          <w:iCs w:val="0"/>
          <w:color w:val="333333"/>
          <w:spacing w:val="0"/>
          <w:kern w:val="0"/>
          <w:sz w:val="32"/>
          <w:szCs w:val="32"/>
          <w:shd w:val="clear" w:fill="FFFFFF"/>
          <w:lang w:val="en-US" w:eastAsia="zh-CN" w:bidi="ar"/>
        </w:rPr>
        <w:t>成绩，从高分到低分，按1：1比例等额确定体检、考察对象。</w:t>
      </w:r>
    </w:p>
    <w:p w14:paraId="7C1C9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六、体检与考察</w:t>
      </w:r>
    </w:p>
    <w:p w14:paraId="4970D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体检标准参照《关于修订&lt;公务员录用体检通用标准（试行）&gt;及&lt;公务员录用体检操作手册（试行）&gt;有关内容的通知》（人社部发〔2016〕140号）和《关于进一步规范全省事业单位公开招聘人员体检工作的通知》（皖人社秘〔2013〕208号）等相关规定执行。体检费用考生自理，未按期来院进行体检的视为自动放弃。</w:t>
      </w:r>
    </w:p>
    <w:p w14:paraId="27462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情形等方面的情况。</w:t>
      </w:r>
    </w:p>
    <w:p w14:paraId="4E714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根据《关于加快推进失信被执行人信用监督、警示和惩戒机制建设的实施意见》（皖办发〔2017〕24号）等文件精神，考察结束时考察对象仍属于失信被执行人的，考察环节不予合格。</w:t>
      </w:r>
    </w:p>
    <w:p w14:paraId="49857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体检、考察合格人选出现缺额的，按照规定程序和时限，在同岗位报考人员中，按最终成绩从高分到低分依次等额递补，递补各不超过两次。</w:t>
      </w:r>
    </w:p>
    <w:p w14:paraId="51ED9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七、公示与聘用</w:t>
      </w:r>
    </w:p>
    <w:p w14:paraId="4BEF13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对体检、考察均合格的拟聘用人员，在界首市中医院网站公示5个工作日。经公示无异议或公示结果不影响聘用的，按照规定办理有关聘用手续。新进人员按规定实行试用期制度，试用期包括在聘用合同期限内。</w:t>
      </w:r>
    </w:p>
    <w:p w14:paraId="3C70B6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对违反公开招聘规定或未能在2024年12月31日前提供招聘岗位所要求的相应层次的学历、学位等证书的报考人员，取消其聘用资格。招聘单位对未在规定时间内报到上班的人员，取消其聘用资格。</w:t>
      </w:r>
    </w:p>
    <w:p w14:paraId="1895C8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微软雅黑" w:eastAsia="仿宋_GB2312" w:cs="仿宋_GB2312"/>
          <w:b/>
          <w:bCs/>
          <w:i w:val="0"/>
          <w:iC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olor w:val="333333"/>
          <w:spacing w:val="0"/>
          <w:kern w:val="0"/>
          <w:sz w:val="32"/>
          <w:szCs w:val="32"/>
          <w:shd w:val="clear" w:fill="FFFFFF"/>
          <w:lang w:val="en-US" w:eastAsia="zh-CN" w:bidi="ar"/>
        </w:rPr>
        <w:t>八、其他事项</w:t>
      </w:r>
    </w:p>
    <w:p w14:paraId="3D3D27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（一）报名人员须如实提交有关信息和材料，凡弄虚作假的，一经查实，立即取消聘用资格。</w:t>
      </w:r>
    </w:p>
    <w:p w14:paraId="786529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（二）报名人员须保持通讯工具畅通。因通讯工具不畅造成无法联系到本人的，责任自负。</w:t>
      </w:r>
    </w:p>
    <w:p w14:paraId="2EE81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（三）有关</w:t>
      </w:r>
      <w:r>
        <w:rPr>
          <w:rFonts w:hint="default" w:ascii="仿宋_GB2312" w:hAnsi="微软雅黑" w:eastAsia="仿宋_GB2312" w:cs="仿宋_GB2312"/>
          <w:i w:val="0"/>
          <w:iCs w:val="0"/>
          <w:color w:val="333333"/>
          <w:spacing w:val="0"/>
          <w:kern w:val="0"/>
          <w:sz w:val="32"/>
          <w:szCs w:val="32"/>
          <w:shd w:val="clear" w:fill="FFFFFF"/>
          <w:lang w:val="en-US" w:eastAsia="zh-CN" w:bidi="ar"/>
        </w:rPr>
        <w:t>考试</w:t>
      </w:r>
      <w:r>
        <w:rPr>
          <w:rFonts w:hint="eastAsia" w:ascii="仿宋_GB2312" w:hAnsi="微软雅黑" w:eastAsia="仿宋_GB2312" w:cs="仿宋_GB2312"/>
          <w:i w:val="0"/>
          <w:iCs w:val="0"/>
          <w:color w:val="333333"/>
          <w:spacing w:val="0"/>
          <w:kern w:val="0"/>
          <w:sz w:val="32"/>
          <w:szCs w:val="32"/>
          <w:shd w:val="clear" w:fill="FFFFFF"/>
          <w:lang w:val="en-US" w:eastAsia="zh-CN" w:bidi="ar"/>
        </w:rPr>
        <w:t>、体检、考察等后续信息，请考生及时登录界首市中医院官方网站查询。</w:t>
      </w:r>
    </w:p>
    <w:p w14:paraId="6F526C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olor w:val="333333"/>
          <w:spacing w:val="0"/>
          <w:sz w:val="21"/>
          <w:szCs w:val="21"/>
        </w:rPr>
      </w:pPr>
      <w:r>
        <w:rPr>
          <w:rFonts w:hint="default" w:ascii="仿宋_GB2312" w:hAnsi="微软雅黑" w:eastAsia="仿宋_GB2312" w:cs="仿宋_GB2312"/>
          <w:i w:val="0"/>
          <w:iCs w:val="0"/>
          <w:color w:val="333333"/>
          <w:spacing w:val="0"/>
          <w:kern w:val="0"/>
          <w:sz w:val="32"/>
          <w:szCs w:val="32"/>
          <w:shd w:val="clear" w:fill="FFFFFF"/>
          <w:lang w:val="en-US" w:eastAsia="zh-CN" w:bidi="ar"/>
        </w:rPr>
        <w:t>本公告未尽事宜由界首市</w:t>
      </w:r>
      <w:r>
        <w:rPr>
          <w:rFonts w:hint="eastAsia" w:ascii="仿宋_GB2312" w:hAnsi="微软雅黑" w:eastAsia="仿宋_GB2312" w:cs="仿宋_GB2312"/>
          <w:i w:val="0"/>
          <w:iCs w:val="0"/>
          <w:color w:val="333333"/>
          <w:spacing w:val="0"/>
          <w:kern w:val="0"/>
          <w:sz w:val="32"/>
          <w:szCs w:val="32"/>
          <w:shd w:val="clear" w:fill="FFFFFF"/>
          <w:lang w:val="en-US" w:eastAsia="zh-CN" w:bidi="ar"/>
        </w:rPr>
        <w:t>中医院</w:t>
      </w:r>
      <w:r>
        <w:rPr>
          <w:rFonts w:hint="default" w:ascii="仿宋_GB2312" w:hAnsi="微软雅黑" w:eastAsia="仿宋_GB2312" w:cs="仿宋_GB2312"/>
          <w:i w:val="0"/>
          <w:iCs w:val="0"/>
          <w:color w:val="333333"/>
          <w:spacing w:val="0"/>
          <w:kern w:val="0"/>
          <w:sz w:val="32"/>
          <w:szCs w:val="32"/>
          <w:shd w:val="clear" w:fill="FFFFFF"/>
          <w:lang w:val="en-US" w:eastAsia="zh-CN" w:bidi="ar"/>
        </w:rPr>
        <w:t>负责解释。</w:t>
      </w:r>
    </w:p>
    <w:p w14:paraId="04F5CF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olor w:val="333333"/>
          <w:spacing w:val="0"/>
          <w:sz w:val="21"/>
          <w:szCs w:val="21"/>
        </w:rPr>
      </w:pPr>
      <w:r>
        <w:rPr>
          <w:rFonts w:hint="default" w:ascii="仿宋_GB2312" w:hAnsi="微软雅黑" w:eastAsia="仿宋_GB2312" w:cs="仿宋_GB2312"/>
          <w:i w:val="0"/>
          <w:iCs w:val="0"/>
          <w:color w:val="333333"/>
          <w:spacing w:val="0"/>
          <w:kern w:val="0"/>
          <w:sz w:val="32"/>
          <w:szCs w:val="32"/>
          <w:shd w:val="clear" w:fill="FFFFFF"/>
          <w:lang w:val="en-US" w:eastAsia="zh-CN" w:bidi="ar"/>
        </w:rPr>
        <w:t>咨询电话：0558-4</w:t>
      </w:r>
      <w:r>
        <w:rPr>
          <w:rFonts w:hint="eastAsia" w:ascii="仿宋_GB2312" w:hAnsi="微软雅黑" w:eastAsia="仿宋_GB2312" w:cs="仿宋_GB2312"/>
          <w:i w:val="0"/>
          <w:iCs w:val="0"/>
          <w:color w:val="333333"/>
          <w:spacing w:val="0"/>
          <w:kern w:val="0"/>
          <w:sz w:val="32"/>
          <w:szCs w:val="32"/>
          <w:shd w:val="clear" w:fill="FFFFFF"/>
          <w:lang w:val="en-US" w:eastAsia="zh-CN" w:bidi="ar"/>
        </w:rPr>
        <w:t>888100</w:t>
      </w:r>
      <w:r>
        <w:rPr>
          <w:rFonts w:hint="default" w:ascii="仿宋_GB2312" w:hAnsi="微软雅黑" w:eastAsia="仿宋_GB2312" w:cs="仿宋_GB2312"/>
          <w:i w:val="0"/>
          <w:iCs w:val="0"/>
          <w:color w:val="333333"/>
          <w:spacing w:val="0"/>
          <w:kern w:val="0"/>
          <w:sz w:val="32"/>
          <w:szCs w:val="32"/>
          <w:shd w:val="clear" w:fill="FFFFFF"/>
          <w:lang w:val="en-US" w:eastAsia="zh-CN" w:bidi="ar"/>
        </w:rPr>
        <w:t>（界首市</w:t>
      </w:r>
      <w:r>
        <w:rPr>
          <w:rFonts w:hint="eastAsia" w:ascii="仿宋_GB2312" w:hAnsi="微软雅黑" w:eastAsia="仿宋_GB2312" w:cs="仿宋_GB2312"/>
          <w:i w:val="0"/>
          <w:iCs w:val="0"/>
          <w:color w:val="333333"/>
          <w:spacing w:val="0"/>
          <w:kern w:val="0"/>
          <w:sz w:val="32"/>
          <w:szCs w:val="32"/>
          <w:shd w:val="clear" w:fill="FFFFFF"/>
          <w:lang w:val="en-US" w:eastAsia="zh-CN" w:bidi="ar"/>
        </w:rPr>
        <w:t>中医院</w:t>
      </w:r>
      <w:r>
        <w:rPr>
          <w:rFonts w:hint="default" w:ascii="仿宋_GB2312" w:hAnsi="微软雅黑" w:eastAsia="仿宋_GB2312" w:cs="仿宋_GB2312"/>
          <w:i w:val="0"/>
          <w:iCs w:val="0"/>
          <w:color w:val="333333"/>
          <w:spacing w:val="0"/>
          <w:kern w:val="0"/>
          <w:sz w:val="32"/>
          <w:szCs w:val="32"/>
          <w:shd w:val="clear" w:fill="FFFFFF"/>
          <w:lang w:val="en-US" w:eastAsia="zh-CN" w:bidi="ar"/>
        </w:rPr>
        <w:t>人事科）</w:t>
      </w:r>
    </w:p>
    <w:p w14:paraId="254112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olor w:val="333333"/>
          <w:spacing w:val="0"/>
          <w:sz w:val="21"/>
          <w:szCs w:val="21"/>
        </w:rPr>
      </w:pPr>
      <w:r>
        <w:rPr>
          <w:rFonts w:hint="default" w:ascii="仿宋_GB2312" w:hAnsi="微软雅黑" w:eastAsia="仿宋_GB2312" w:cs="仿宋_GB2312"/>
          <w:i w:val="0"/>
          <w:iCs w:val="0"/>
          <w:color w:val="333333"/>
          <w:spacing w:val="0"/>
          <w:kern w:val="0"/>
          <w:sz w:val="32"/>
          <w:szCs w:val="32"/>
          <w:shd w:val="clear" w:fill="FFFFFF"/>
          <w:lang w:val="en-US" w:eastAsia="zh-CN" w:bidi="ar"/>
        </w:rPr>
        <w:t>监督电话：0558-2851220（界首市卫健委作风效能中心）</w:t>
      </w:r>
    </w:p>
    <w:p w14:paraId="713447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40"/>
        <w:jc w:val="left"/>
        <w:rPr>
          <w:rFonts w:hint="eastAsia" w:ascii="微软雅黑" w:hAnsi="微软雅黑" w:eastAsia="微软雅黑" w:cs="微软雅黑"/>
          <w:i w:val="0"/>
          <w:iCs w:val="0"/>
          <w:color w:val="333333"/>
          <w:spacing w:val="0"/>
          <w:sz w:val="21"/>
          <w:szCs w:val="21"/>
        </w:rPr>
      </w:pPr>
      <w:r>
        <w:rPr>
          <w:rFonts w:hint="default" w:ascii="仿宋_GB2312" w:hAnsi="微软雅黑" w:eastAsia="仿宋_GB2312" w:cs="仿宋_GB2312"/>
          <w:i w:val="0"/>
          <w:iCs w:val="0"/>
          <w:color w:val="333333"/>
          <w:spacing w:val="0"/>
          <w:kern w:val="0"/>
          <w:sz w:val="32"/>
          <w:szCs w:val="32"/>
          <w:shd w:val="clear" w:fill="FFFFFF"/>
          <w:lang w:val="en-US" w:eastAsia="zh-CN" w:bidi="ar"/>
        </w:rPr>
        <w:t>0558-2857121（界首市</w:t>
      </w:r>
      <w:r>
        <w:rPr>
          <w:rFonts w:hint="eastAsia" w:ascii="仿宋_GB2312" w:hAnsi="微软雅黑" w:eastAsia="仿宋_GB2312" w:cs="仿宋_GB2312"/>
          <w:i w:val="0"/>
          <w:iCs w:val="0"/>
          <w:color w:val="333333"/>
          <w:spacing w:val="0"/>
          <w:kern w:val="0"/>
          <w:sz w:val="32"/>
          <w:szCs w:val="32"/>
          <w:shd w:val="clear" w:fill="FFFFFF"/>
          <w:lang w:val="en-US" w:eastAsia="zh-CN" w:bidi="ar"/>
        </w:rPr>
        <w:t>中医院</w:t>
      </w:r>
      <w:r>
        <w:rPr>
          <w:rFonts w:hint="default" w:ascii="仿宋_GB2312" w:hAnsi="微软雅黑" w:eastAsia="仿宋_GB2312" w:cs="仿宋_GB2312"/>
          <w:i w:val="0"/>
          <w:iCs w:val="0"/>
          <w:color w:val="333333"/>
          <w:spacing w:val="0"/>
          <w:kern w:val="0"/>
          <w:sz w:val="32"/>
          <w:szCs w:val="32"/>
          <w:shd w:val="clear" w:fill="FFFFFF"/>
          <w:lang w:val="en-US" w:eastAsia="zh-CN" w:bidi="ar"/>
        </w:rPr>
        <w:t>纪检监察室）</w:t>
      </w:r>
    </w:p>
    <w:p w14:paraId="5383B7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olor w:val="333333"/>
          <w:spacing w:val="0"/>
          <w:sz w:val="21"/>
          <w:szCs w:val="21"/>
        </w:rPr>
      </w:pPr>
      <w:r>
        <w:rPr>
          <w:rFonts w:hint="default" w:ascii="仿宋_GB2312" w:hAnsi="微软雅黑" w:eastAsia="仿宋_GB2312" w:cs="仿宋_GB2312"/>
          <w:i w:val="0"/>
          <w:iCs w:val="0"/>
          <w:color w:val="333333"/>
          <w:spacing w:val="0"/>
          <w:kern w:val="0"/>
          <w:sz w:val="32"/>
          <w:szCs w:val="32"/>
          <w:shd w:val="clear" w:fill="FFFFFF"/>
          <w:lang w:val="en-US" w:eastAsia="zh-CN" w:bidi="ar"/>
        </w:rPr>
        <w:t>上述咨询服务和监督举报电话于正常办公时间使用。</w:t>
      </w:r>
    </w:p>
    <w:p w14:paraId="7DEA9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default" w:ascii="仿宋_GB2312" w:hAnsi="微软雅黑" w:eastAsia="仿宋_GB2312" w:cs="仿宋_GB2312"/>
          <w:i w:val="0"/>
          <w:iCs w:val="0"/>
          <w:color w:val="333333"/>
          <w:spacing w:val="0"/>
          <w:kern w:val="0"/>
          <w:sz w:val="32"/>
          <w:szCs w:val="32"/>
          <w:shd w:val="clear" w:fill="FFFFFF"/>
          <w:lang w:val="en-US" w:eastAsia="zh-CN" w:bidi="ar"/>
        </w:rPr>
      </w:pPr>
    </w:p>
    <w:p w14:paraId="178D3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0" w:firstLineChars="17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界首市中医院</w:t>
      </w:r>
    </w:p>
    <w:p w14:paraId="5CC34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olor w:val="333333"/>
          <w:spacing w:val="0"/>
          <w:kern w:val="0"/>
          <w:sz w:val="32"/>
          <w:szCs w:val="32"/>
          <w:shd w:val="clear" w:fill="FFFFFF"/>
          <w:lang w:val="en-US" w:eastAsia="zh-CN" w:bidi="ar"/>
        </w:rPr>
        <w:t xml:space="preserve">                         2024年12月31日</w:t>
      </w:r>
    </w:p>
    <w:p w14:paraId="0E65F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pPr>
    </w:p>
    <w:p w14:paraId="0DF17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微软雅黑" w:eastAsia="仿宋_GB2312" w:cs="仿宋_GB2312"/>
          <w:i w:val="0"/>
          <w:iCs w:val="0"/>
          <w:color w:val="333333"/>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3"/>
        <w:tblW w:w="13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4"/>
        <w:gridCol w:w="1525"/>
        <w:gridCol w:w="1034"/>
        <w:gridCol w:w="566"/>
        <w:gridCol w:w="3026"/>
        <w:gridCol w:w="1120"/>
        <w:gridCol w:w="1034"/>
        <w:gridCol w:w="1314"/>
        <w:gridCol w:w="1412"/>
        <w:gridCol w:w="1034"/>
      </w:tblGrid>
      <w:tr w14:paraId="1421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065" w:type="dxa"/>
            <w:gridSpan w:val="9"/>
            <w:tcBorders>
              <w:top w:val="nil"/>
              <w:left w:val="nil"/>
              <w:bottom w:val="nil"/>
              <w:right w:val="nil"/>
            </w:tcBorders>
            <w:shd w:val="clear" w:color="auto" w:fill="auto"/>
            <w:noWrap/>
            <w:vAlign w:val="center"/>
          </w:tcPr>
          <w:p w14:paraId="622F7CA7">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附件1：   </w:t>
            </w:r>
            <w:r>
              <w:rPr>
                <w:rFonts w:hint="default" w:ascii="方正小标宋简体" w:hAnsi="方正小标宋简体" w:eastAsia="方正小标宋简体" w:cs="方正小标宋简体"/>
                <w:i w:val="0"/>
                <w:iCs w:val="0"/>
                <w:color w:val="000000"/>
                <w:kern w:val="0"/>
                <w:sz w:val="40"/>
                <w:szCs w:val="40"/>
                <w:u w:val="none"/>
                <w:lang w:val="en-US" w:eastAsia="zh-CN" w:bidi="ar"/>
              </w:rPr>
              <w:t>界首市中医院宣传科负责人岗位招聘计划表</w:t>
            </w:r>
          </w:p>
        </w:tc>
        <w:tc>
          <w:tcPr>
            <w:tcW w:w="1034" w:type="dxa"/>
            <w:tcBorders>
              <w:top w:val="nil"/>
              <w:left w:val="nil"/>
              <w:bottom w:val="nil"/>
              <w:right w:val="nil"/>
            </w:tcBorders>
            <w:shd w:val="clear" w:color="auto" w:fill="auto"/>
            <w:noWrap/>
            <w:vAlign w:val="center"/>
          </w:tcPr>
          <w:p w14:paraId="393F200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tc>
      </w:tr>
      <w:tr w14:paraId="7BE5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B4DEE">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序号</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A3901">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岗位名称</w:t>
            </w:r>
          </w:p>
        </w:tc>
        <w:tc>
          <w:tcPr>
            <w:tcW w:w="1034" w:type="dxa"/>
            <w:vMerge w:val="restart"/>
            <w:tcBorders>
              <w:top w:val="single" w:color="000000" w:sz="4" w:space="0"/>
              <w:left w:val="single" w:color="000000" w:sz="4" w:space="0"/>
              <w:right w:val="single" w:color="000000" w:sz="4" w:space="0"/>
            </w:tcBorders>
            <w:shd w:val="clear" w:color="auto" w:fill="auto"/>
            <w:vAlign w:val="center"/>
          </w:tcPr>
          <w:p w14:paraId="59921291">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岗位代码</w:t>
            </w:r>
          </w:p>
        </w:tc>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F2DA4">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招聘    人数</w:t>
            </w:r>
          </w:p>
        </w:tc>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63A0B6">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招聘岗位所需资格条件</w:t>
            </w:r>
          </w:p>
        </w:tc>
      </w:tr>
      <w:tr w14:paraId="652E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CBC4">
            <w:pPr>
              <w:jc w:val="center"/>
              <w:rPr>
                <w:rFonts w:hint="default" w:ascii="仿宋_GB2312" w:hAnsi="宋体" w:eastAsia="仿宋_GB2312" w:cs="仿宋_GB2312"/>
                <w:b/>
                <w:bCs/>
                <w:i w:val="0"/>
                <w:iCs w:val="0"/>
                <w:color w:val="000000"/>
                <w:sz w:val="22"/>
                <w:szCs w:val="22"/>
                <w:u w:val="none"/>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8B4D">
            <w:pPr>
              <w:jc w:val="center"/>
              <w:rPr>
                <w:rFonts w:hint="default" w:ascii="仿宋_GB2312" w:hAnsi="宋体" w:eastAsia="仿宋_GB2312" w:cs="仿宋_GB2312"/>
                <w:b/>
                <w:bCs/>
                <w:i w:val="0"/>
                <w:iCs w:val="0"/>
                <w:color w:val="000000"/>
                <w:sz w:val="22"/>
                <w:szCs w:val="22"/>
                <w:u w:val="none"/>
              </w:rPr>
            </w:pPr>
          </w:p>
        </w:tc>
        <w:tc>
          <w:tcPr>
            <w:tcW w:w="1034" w:type="dxa"/>
            <w:vMerge w:val="continue"/>
            <w:tcBorders>
              <w:left w:val="single" w:color="000000" w:sz="4" w:space="0"/>
              <w:bottom w:val="single" w:color="000000" w:sz="4" w:space="0"/>
              <w:right w:val="single" w:color="000000" w:sz="4" w:space="0"/>
            </w:tcBorders>
            <w:shd w:val="clear" w:color="auto" w:fill="auto"/>
            <w:vAlign w:val="center"/>
          </w:tcPr>
          <w:p w14:paraId="18AA14A7">
            <w:pPr>
              <w:jc w:val="center"/>
              <w:rPr>
                <w:rFonts w:hint="default" w:ascii="仿宋_GB2312" w:hAnsi="宋体" w:eastAsia="仿宋_GB2312" w:cs="仿宋_GB2312"/>
                <w:b/>
                <w:bCs/>
                <w:i w:val="0"/>
                <w:iCs w:val="0"/>
                <w:color w:val="000000"/>
                <w:sz w:val="22"/>
                <w:szCs w:val="22"/>
                <w:u w:val="none"/>
              </w:rPr>
            </w:pPr>
          </w:p>
        </w:tc>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FC73C">
            <w:pPr>
              <w:jc w:val="center"/>
              <w:rPr>
                <w:rFonts w:hint="default" w:ascii="仿宋_GB2312" w:hAnsi="宋体" w:eastAsia="仿宋_GB2312" w:cs="仿宋_GB2312"/>
                <w:b/>
                <w:bCs/>
                <w:i w:val="0"/>
                <w:iCs w:val="0"/>
                <w:color w:val="000000"/>
                <w:sz w:val="22"/>
                <w:szCs w:val="22"/>
                <w:u w:val="none"/>
              </w:rPr>
            </w:pP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BE2D">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专 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117">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学历</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90CF">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学位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90B">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年龄</w:t>
            </w: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74A55">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14:paraId="332D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2" w:hRule="atLeast"/>
        </w:trPr>
        <w:tc>
          <w:tcPr>
            <w:tcW w:w="1034" w:type="dxa"/>
            <w:tcBorders>
              <w:top w:val="single" w:color="auto" w:sz="4" w:space="0"/>
              <w:left w:val="single" w:color="auto" w:sz="4" w:space="0"/>
              <w:bottom w:val="single" w:color="auto" w:sz="4" w:space="0"/>
              <w:right w:val="single" w:color="000000" w:sz="4" w:space="0"/>
            </w:tcBorders>
            <w:shd w:val="clear" w:color="auto" w:fill="auto"/>
            <w:vAlign w:val="center"/>
          </w:tcPr>
          <w:p w14:paraId="5D3A46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25" w:type="dxa"/>
            <w:tcBorders>
              <w:top w:val="single" w:color="auto" w:sz="4" w:space="0"/>
              <w:left w:val="single" w:color="000000" w:sz="4" w:space="0"/>
              <w:bottom w:val="single" w:color="auto" w:sz="4" w:space="0"/>
              <w:right w:val="single" w:color="000000" w:sz="4" w:space="0"/>
            </w:tcBorders>
            <w:shd w:val="clear" w:color="auto" w:fill="auto"/>
            <w:vAlign w:val="center"/>
          </w:tcPr>
          <w:p w14:paraId="6B74A4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宣传科负责人</w:t>
            </w:r>
          </w:p>
        </w:tc>
        <w:tc>
          <w:tcPr>
            <w:tcW w:w="1034" w:type="dxa"/>
            <w:tcBorders>
              <w:top w:val="single" w:color="auto" w:sz="4" w:space="0"/>
              <w:left w:val="single" w:color="000000" w:sz="4" w:space="0"/>
              <w:bottom w:val="single" w:color="auto" w:sz="4" w:space="0"/>
              <w:right w:val="single" w:color="000000" w:sz="4" w:space="0"/>
            </w:tcBorders>
            <w:shd w:val="clear" w:color="auto" w:fill="auto"/>
            <w:vAlign w:val="center"/>
          </w:tcPr>
          <w:p w14:paraId="0B46B7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250101</w:t>
            </w:r>
          </w:p>
        </w:tc>
        <w:tc>
          <w:tcPr>
            <w:tcW w:w="566" w:type="dxa"/>
            <w:tcBorders>
              <w:top w:val="single" w:color="auto" w:sz="4" w:space="0"/>
              <w:left w:val="single" w:color="000000" w:sz="4" w:space="0"/>
              <w:bottom w:val="single" w:color="auto" w:sz="4" w:space="0"/>
              <w:right w:val="single" w:color="000000" w:sz="4" w:space="0"/>
            </w:tcBorders>
            <w:shd w:val="clear" w:color="auto" w:fill="auto"/>
            <w:vAlign w:val="center"/>
          </w:tcPr>
          <w:p w14:paraId="763281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026" w:type="dxa"/>
            <w:tcBorders>
              <w:top w:val="single" w:color="auto" w:sz="4" w:space="0"/>
              <w:left w:val="single" w:color="000000" w:sz="4" w:space="0"/>
              <w:bottom w:val="single" w:color="auto" w:sz="4" w:space="0"/>
              <w:right w:val="single" w:color="000000" w:sz="4" w:space="0"/>
            </w:tcBorders>
            <w:shd w:val="clear" w:color="auto" w:fill="auto"/>
            <w:vAlign w:val="center"/>
          </w:tcPr>
          <w:p w14:paraId="5ED9356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新闻传播学类、中国语言文学类</w:t>
            </w:r>
          </w:p>
        </w:tc>
        <w:tc>
          <w:tcPr>
            <w:tcW w:w="1120" w:type="dxa"/>
            <w:tcBorders>
              <w:top w:val="single" w:color="auto" w:sz="4" w:space="0"/>
              <w:left w:val="single" w:color="000000" w:sz="4" w:space="0"/>
              <w:bottom w:val="single" w:color="auto" w:sz="4" w:space="0"/>
              <w:right w:val="single" w:color="000000" w:sz="4" w:space="0"/>
            </w:tcBorders>
            <w:shd w:val="clear" w:color="auto" w:fill="auto"/>
            <w:vAlign w:val="center"/>
          </w:tcPr>
          <w:p w14:paraId="40974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本科及以上</w:t>
            </w:r>
          </w:p>
        </w:tc>
        <w:tc>
          <w:tcPr>
            <w:tcW w:w="1034" w:type="dxa"/>
            <w:tcBorders>
              <w:top w:val="single" w:color="auto" w:sz="4" w:space="0"/>
              <w:left w:val="single" w:color="000000" w:sz="4" w:space="0"/>
              <w:bottom w:val="single" w:color="auto" w:sz="4" w:space="0"/>
              <w:right w:val="single" w:color="000000" w:sz="4" w:space="0"/>
            </w:tcBorders>
            <w:shd w:val="clear" w:color="auto" w:fill="auto"/>
            <w:vAlign w:val="center"/>
          </w:tcPr>
          <w:p w14:paraId="177EA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14" w:type="dxa"/>
            <w:tcBorders>
              <w:top w:val="single" w:color="auto" w:sz="4" w:space="0"/>
              <w:left w:val="single" w:color="000000" w:sz="4" w:space="0"/>
              <w:bottom w:val="single" w:color="auto" w:sz="4" w:space="0"/>
              <w:right w:val="single" w:color="000000" w:sz="4" w:space="0"/>
            </w:tcBorders>
            <w:shd w:val="clear" w:color="auto" w:fill="auto"/>
            <w:vAlign w:val="center"/>
          </w:tcPr>
          <w:p w14:paraId="31705E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35周岁以下</w:t>
            </w:r>
          </w:p>
        </w:tc>
        <w:tc>
          <w:tcPr>
            <w:tcW w:w="2446"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3724C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具有优秀文案撰写能力，能独立策划和执行各类宣传活动，熟练掌握各类媒体渠道、视频剪辑、图片拍摄处理等。具有三年以上相关行业工作经验</w:t>
            </w:r>
          </w:p>
        </w:tc>
      </w:tr>
    </w:tbl>
    <w:p w14:paraId="4232B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微软雅黑" w:eastAsia="仿宋_GB2312" w:cs="仿宋_GB2312"/>
          <w:i w:val="0"/>
          <w:iCs w:val="0"/>
          <w:color w:val="333333"/>
          <w:spacing w:val="0"/>
          <w:kern w:val="0"/>
          <w:sz w:val="32"/>
          <w:szCs w:val="32"/>
          <w:shd w:val="clear" w:fill="FFFFFF"/>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14:paraId="2AABEE7F">
      <w:pPr>
        <w:keepNext w:val="0"/>
        <w:keepLines w:val="0"/>
        <w:pageBreakBefore w:val="0"/>
        <w:kinsoku/>
        <w:wordWrap/>
        <w:overflowPunct/>
        <w:topLinePunct w:val="0"/>
        <w:autoSpaceDN/>
        <w:bidi w:val="0"/>
        <w:adjustRightInd/>
        <w:snapToGrid/>
        <w:spacing w:line="560" w:lineRule="exact"/>
        <w:jc w:val="both"/>
        <w:textAlignment w:val="auto"/>
        <w:rPr>
          <w:rFonts w:hint="default"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eastAsia="zh-CN"/>
        </w:rPr>
        <w:t>附件</w:t>
      </w:r>
      <w:r>
        <w:rPr>
          <w:rFonts w:hint="eastAsia" w:ascii="仿宋_GB2312" w:hAnsi="仿宋_GB2312" w:eastAsia="仿宋_GB2312" w:cs="仿宋_GB2312"/>
          <w:sz w:val="30"/>
          <w:szCs w:val="30"/>
          <w:shd w:val="clear" w:color="auto" w:fill="FFFFFF"/>
          <w:lang w:val="en-US" w:eastAsia="zh-CN"/>
        </w:rPr>
        <w:t>2</w:t>
      </w:r>
    </w:p>
    <w:tbl>
      <w:tblPr>
        <w:tblStyle w:val="3"/>
        <w:tblpPr w:leftFromText="180" w:rightFromText="180" w:vertAnchor="text" w:horzAnchor="page" w:tblpX="1309" w:tblpY="717"/>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342"/>
        <w:gridCol w:w="250"/>
        <w:gridCol w:w="1574"/>
        <w:gridCol w:w="1134"/>
        <w:gridCol w:w="193"/>
        <w:gridCol w:w="657"/>
        <w:gridCol w:w="993"/>
        <w:gridCol w:w="146"/>
        <w:gridCol w:w="1692"/>
      </w:tblGrid>
      <w:tr w14:paraId="5E5A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6C1AFB4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592" w:type="dxa"/>
            <w:gridSpan w:val="2"/>
            <w:noWrap w:val="0"/>
            <w:vAlign w:val="center"/>
          </w:tcPr>
          <w:p w14:paraId="67E7E934">
            <w:pPr>
              <w:jc w:val="center"/>
              <w:rPr>
                <w:rFonts w:ascii="仿宋_GB2312" w:hAnsi="仿宋_GB2312" w:eastAsia="仿宋_GB2312" w:cs="仿宋_GB2312"/>
                <w:sz w:val="28"/>
                <w:szCs w:val="28"/>
              </w:rPr>
            </w:pPr>
          </w:p>
        </w:tc>
        <w:tc>
          <w:tcPr>
            <w:tcW w:w="1574" w:type="dxa"/>
            <w:noWrap w:val="0"/>
            <w:vAlign w:val="center"/>
          </w:tcPr>
          <w:p w14:paraId="027046C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134" w:type="dxa"/>
            <w:noWrap w:val="0"/>
            <w:vAlign w:val="center"/>
          </w:tcPr>
          <w:p w14:paraId="627EC082">
            <w:pPr>
              <w:jc w:val="center"/>
              <w:rPr>
                <w:rFonts w:ascii="仿宋_GB2312" w:hAnsi="仿宋_GB2312" w:eastAsia="仿宋_GB2312" w:cs="仿宋_GB2312"/>
                <w:sz w:val="28"/>
                <w:szCs w:val="28"/>
              </w:rPr>
            </w:pPr>
          </w:p>
        </w:tc>
        <w:tc>
          <w:tcPr>
            <w:tcW w:w="850" w:type="dxa"/>
            <w:gridSpan w:val="2"/>
            <w:noWrap w:val="0"/>
            <w:vAlign w:val="center"/>
          </w:tcPr>
          <w:p w14:paraId="62B9330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139" w:type="dxa"/>
            <w:gridSpan w:val="2"/>
            <w:noWrap w:val="0"/>
            <w:vAlign w:val="center"/>
          </w:tcPr>
          <w:p w14:paraId="4A5B29B0">
            <w:pPr>
              <w:jc w:val="center"/>
              <w:rPr>
                <w:rFonts w:ascii="仿宋_GB2312" w:hAnsi="仿宋_GB2312" w:eastAsia="仿宋_GB2312" w:cs="仿宋_GB2312"/>
                <w:sz w:val="28"/>
                <w:szCs w:val="28"/>
              </w:rPr>
            </w:pPr>
          </w:p>
        </w:tc>
        <w:tc>
          <w:tcPr>
            <w:tcW w:w="1692" w:type="dxa"/>
            <w:vMerge w:val="restart"/>
            <w:noWrap w:val="0"/>
            <w:vAlign w:val="center"/>
          </w:tcPr>
          <w:p w14:paraId="116C9F4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w:t>
            </w:r>
          </w:p>
          <w:p w14:paraId="5221A3A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片</w:t>
            </w:r>
          </w:p>
        </w:tc>
      </w:tr>
      <w:tr w14:paraId="68F6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1ADDB64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592" w:type="dxa"/>
            <w:gridSpan w:val="2"/>
            <w:noWrap w:val="0"/>
            <w:vAlign w:val="center"/>
          </w:tcPr>
          <w:p w14:paraId="6C5D7D57">
            <w:pPr>
              <w:jc w:val="center"/>
              <w:rPr>
                <w:rFonts w:ascii="仿宋_GB2312" w:hAnsi="仿宋_GB2312" w:eastAsia="仿宋_GB2312" w:cs="仿宋_GB2312"/>
                <w:sz w:val="28"/>
                <w:szCs w:val="28"/>
              </w:rPr>
            </w:pPr>
          </w:p>
        </w:tc>
        <w:tc>
          <w:tcPr>
            <w:tcW w:w="1574" w:type="dxa"/>
            <w:noWrap w:val="0"/>
            <w:vAlign w:val="center"/>
          </w:tcPr>
          <w:p w14:paraId="0DE1458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134" w:type="dxa"/>
            <w:noWrap w:val="0"/>
            <w:vAlign w:val="center"/>
          </w:tcPr>
          <w:p w14:paraId="7C7CE40C">
            <w:pPr>
              <w:jc w:val="center"/>
              <w:rPr>
                <w:rFonts w:ascii="仿宋_GB2312" w:hAnsi="仿宋_GB2312" w:eastAsia="仿宋_GB2312" w:cs="仿宋_GB2312"/>
                <w:sz w:val="28"/>
                <w:szCs w:val="28"/>
              </w:rPr>
            </w:pPr>
          </w:p>
        </w:tc>
        <w:tc>
          <w:tcPr>
            <w:tcW w:w="850" w:type="dxa"/>
            <w:gridSpan w:val="2"/>
            <w:noWrap w:val="0"/>
            <w:vAlign w:val="center"/>
          </w:tcPr>
          <w:p w14:paraId="7F85CBC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139" w:type="dxa"/>
            <w:gridSpan w:val="2"/>
            <w:noWrap w:val="0"/>
            <w:vAlign w:val="center"/>
          </w:tcPr>
          <w:p w14:paraId="486B96BC">
            <w:pPr>
              <w:jc w:val="center"/>
              <w:rPr>
                <w:rFonts w:ascii="仿宋_GB2312" w:hAnsi="仿宋_GB2312" w:eastAsia="仿宋_GB2312" w:cs="仿宋_GB2312"/>
                <w:sz w:val="28"/>
                <w:szCs w:val="28"/>
              </w:rPr>
            </w:pPr>
          </w:p>
        </w:tc>
        <w:tc>
          <w:tcPr>
            <w:tcW w:w="1692" w:type="dxa"/>
            <w:vMerge w:val="continue"/>
            <w:noWrap w:val="0"/>
            <w:vAlign w:val="center"/>
          </w:tcPr>
          <w:p w14:paraId="12752EEA">
            <w:pPr>
              <w:jc w:val="center"/>
              <w:rPr>
                <w:rFonts w:ascii="仿宋_GB2312" w:hAnsi="仿宋_GB2312" w:eastAsia="仿宋_GB2312" w:cs="仿宋_GB2312"/>
                <w:sz w:val="28"/>
                <w:szCs w:val="28"/>
              </w:rPr>
            </w:pPr>
          </w:p>
        </w:tc>
      </w:tr>
      <w:tr w14:paraId="5723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309F13C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6289" w:type="dxa"/>
            <w:gridSpan w:val="8"/>
            <w:noWrap w:val="0"/>
            <w:vAlign w:val="center"/>
          </w:tcPr>
          <w:p w14:paraId="2CB38C4C">
            <w:pPr>
              <w:jc w:val="center"/>
              <w:rPr>
                <w:rFonts w:ascii="仿宋_GB2312" w:hAnsi="仿宋_GB2312" w:eastAsia="仿宋_GB2312" w:cs="仿宋_GB2312"/>
                <w:sz w:val="28"/>
                <w:szCs w:val="28"/>
              </w:rPr>
            </w:pPr>
          </w:p>
        </w:tc>
        <w:tc>
          <w:tcPr>
            <w:tcW w:w="1692" w:type="dxa"/>
            <w:vMerge w:val="continue"/>
            <w:noWrap w:val="0"/>
            <w:vAlign w:val="center"/>
          </w:tcPr>
          <w:p w14:paraId="4AE033BD">
            <w:pPr>
              <w:jc w:val="center"/>
              <w:rPr>
                <w:rFonts w:ascii="仿宋_GB2312" w:hAnsi="仿宋_GB2312" w:eastAsia="仿宋_GB2312" w:cs="仿宋_GB2312"/>
                <w:sz w:val="28"/>
                <w:szCs w:val="28"/>
              </w:rPr>
            </w:pPr>
          </w:p>
        </w:tc>
      </w:tr>
      <w:tr w14:paraId="2A3E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gridSpan w:val="2"/>
            <w:noWrap w:val="0"/>
            <w:vAlign w:val="center"/>
          </w:tcPr>
          <w:p w14:paraId="0BE35B17">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本科</w:t>
            </w:r>
            <w:r>
              <w:rPr>
                <w:rFonts w:hint="eastAsia" w:ascii="仿宋_GB2312" w:hAnsi="仿宋_GB2312" w:eastAsia="仿宋_GB2312" w:cs="仿宋_GB2312"/>
                <w:sz w:val="28"/>
                <w:szCs w:val="28"/>
              </w:rPr>
              <w:t>毕业院校</w:t>
            </w:r>
            <w:r>
              <w:rPr>
                <w:rFonts w:hint="eastAsia" w:ascii="仿宋_GB2312" w:hAnsi="仿宋_GB2312" w:eastAsia="仿宋_GB2312" w:cs="仿宋_GB2312"/>
                <w:sz w:val="28"/>
                <w:szCs w:val="28"/>
                <w:lang w:eastAsia="zh-CN"/>
              </w:rPr>
              <w:t>及专业</w:t>
            </w:r>
          </w:p>
        </w:tc>
        <w:tc>
          <w:tcPr>
            <w:tcW w:w="3151" w:type="dxa"/>
            <w:gridSpan w:val="4"/>
            <w:noWrap w:val="0"/>
            <w:vAlign w:val="center"/>
          </w:tcPr>
          <w:p w14:paraId="021E6FB6">
            <w:pPr>
              <w:jc w:val="center"/>
              <w:rPr>
                <w:rFonts w:ascii="仿宋_GB2312" w:hAnsi="仿宋_GB2312" w:eastAsia="仿宋_GB2312" w:cs="仿宋_GB2312"/>
                <w:sz w:val="28"/>
                <w:szCs w:val="28"/>
              </w:rPr>
            </w:pPr>
          </w:p>
        </w:tc>
        <w:tc>
          <w:tcPr>
            <w:tcW w:w="1796" w:type="dxa"/>
            <w:gridSpan w:val="3"/>
            <w:noWrap w:val="0"/>
            <w:vAlign w:val="center"/>
          </w:tcPr>
          <w:p w14:paraId="58FEA3C2">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毕业</w:t>
            </w:r>
            <w:r>
              <w:rPr>
                <w:rFonts w:hint="eastAsia" w:ascii="仿宋_GB2312" w:hAnsi="仿宋_GB2312" w:eastAsia="仿宋_GB2312" w:cs="仿宋_GB2312"/>
                <w:sz w:val="28"/>
                <w:szCs w:val="28"/>
                <w:lang w:eastAsia="zh-CN"/>
              </w:rPr>
              <w:t>时间</w:t>
            </w:r>
          </w:p>
        </w:tc>
        <w:tc>
          <w:tcPr>
            <w:tcW w:w="1692" w:type="dxa"/>
            <w:noWrap w:val="0"/>
            <w:vAlign w:val="center"/>
          </w:tcPr>
          <w:p w14:paraId="43D16731">
            <w:pPr>
              <w:jc w:val="center"/>
              <w:rPr>
                <w:rFonts w:ascii="仿宋_GB2312" w:hAnsi="仿宋_GB2312" w:eastAsia="仿宋_GB2312" w:cs="仿宋_GB2312"/>
                <w:sz w:val="28"/>
                <w:szCs w:val="28"/>
              </w:rPr>
            </w:pPr>
          </w:p>
        </w:tc>
      </w:tr>
      <w:tr w14:paraId="5E00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1" w:type="dxa"/>
            <w:gridSpan w:val="2"/>
            <w:noWrap w:val="0"/>
            <w:vAlign w:val="center"/>
          </w:tcPr>
          <w:p w14:paraId="5B947F4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硕士</w:t>
            </w:r>
            <w:r>
              <w:rPr>
                <w:rFonts w:hint="eastAsia" w:ascii="仿宋_GB2312" w:hAnsi="仿宋_GB2312" w:eastAsia="仿宋_GB2312" w:cs="仿宋_GB2312"/>
                <w:sz w:val="28"/>
                <w:szCs w:val="28"/>
              </w:rPr>
              <w:t>毕业院校</w:t>
            </w:r>
            <w:r>
              <w:rPr>
                <w:rFonts w:hint="eastAsia" w:ascii="仿宋_GB2312" w:hAnsi="仿宋_GB2312" w:eastAsia="仿宋_GB2312" w:cs="仿宋_GB2312"/>
                <w:sz w:val="28"/>
                <w:szCs w:val="28"/>
                <w:lang w:eastAsia="zh-CN"/>
              </w:rPr>
              <w:t>及专业</w:t>
            </w:r>
          </w:p>
        </w:tc>
        <w:tc>
          <w:tcPr>
            <w:tcW w:w="3151" w:type="dxa"/>
            <w:gridSpan w:val="4"/>
            <w:noWrap w:val="0"/>
            <w:vAlign w:val="center"/>
          </w:tcPr>
          <w:p w14:paraId="057A6B43">
            <w:pPr>
              <w:jc w:val="center"/>
              <w:rPr>
                <w:rFonts w:ascii="仿宋_GB2312" w:hAnsi="仿宋_GB2312" w:eastAsia="仿宋_GB2312" w:cs="仿宋_GB2312"/>
                <w:sz w:val="28"/>
                <w:szCs w:val="28"/>
              </w:rPr>
            </w:pPr>
          </w:p>
        </w:tc>
        <w:tc>
          <w:tcPr>
            <w:tcW w:w="1796" w:type="dxa"/>
            <w:gridSpan w:val="3"/>
            <w:noWrap w:val="0"/>
            <w:vAlign w:val="center"/>
          </w:tcPr>
          <w:p w14:paraId="2DB037A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毕业</w:t>
            </w:r>
            <w:r>
              <w:rPr>
                <w:rFonts w:hint="eastAsia" w:ascii="仿宋_GB2312" w:hAnsi="仿宋_GB2312" w:eastAsia="仿宋_GB2312" w:cs="仿宋_GB2312"/>
                <w:sz w:val="28"/>
                <w:szCs w:val="28"/>
                <w:lang w:eastAsia="zh-CN"/>
              </w:rPr>
              <w:t>时间</w:t>
            </w:r>
          </w:p>
        </w:tc>
        <w:tc>
          <w:tcPr>
            <w:tcW w:w="1692" w:type="dxa"/>
            <w:noWrap w:val="0"/>
            <w:vAlign w:val="top"/>
          </w:tcPr>
          <w:p w14:paraId="074FD569">
            <w:pPr>
              <w:rPr>
                <w:rFonts w:ascii="仿宋_GB2312" w:hAnsi="仿宋_GB2312" w:eastAsia="仿宋_GB2312" w:cs="仿宋_GB2312"/>
                <w:sz w:val="28"/>
                <w:szCs w:val="28"/>
              </w:rPr>
            </w:pPr>
          </w:p>
        </w:tc>
      </w:tr>
      <w:tr w14:paraId="0BB9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24DFA9E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家庭住址</w:t>
            </w:r>
          </w:p>
        </w:tc>
        <w:tc>
          <w:tcPr>
            <w:tcW w:w="7981" w:type="dxa"/>
            <w:gridSpan w:val="9"/>
            <w:noWrap w:val="0"/>
            <w:vAlign w:val="top"/>
          </w:tcPr>
          <w:p w14:paraId="1C90F610">
            <w:pPr>
              <w:rPr>
                <w:rFonts w:ascii="仿宋_GB2312" w:hAnsi="仿宋_GB2312" w:eastAsia="仿宋_GB2312" w:cs="仿宋_GB2312"/>
                <w:sz w:val="28"/>
                <w:szCs w:val="28"/>
              </w:rPr>
            </w:pPr>
          </w:p>
        </w:tc>
      </w:tr>
      <w:tr w14:paraId="7CE6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9" w:type="dxa"/>
            <w:noWrap w:val="0"/>
            <w:vAlign w:val="center"/>
          </w:tcPr>
          <w:p w14:paraId="4A55C48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3166" w:type="dxa"/>
            <w:gridSpan w:val="3"/>
            <w:noWrap w:val="0"/>
            <w:vAlign w:val="top"/>
          </w:tcPr>
          <w:p w14:paraId="383AAE20">
            <w:pPr>
              <w:rPr>
                <w:rFonts w:ascii="仿宋_GB2312" w:hAnsi="仿宋_GB2312" w:eastAsia="仿宋_GB2312" w:cs="仿宋_GB2312"/>
                <w:sz w:val="28"/>
                <w:szCs w:val="28"/>
              </w:rPr>
            </w:pPr>
          </w:p>
        </w:tc>
        <w:tc>
          <w:tcPr>
            <w:tcW w:w="2977" w:type="dxa"/>
            <w:gridSpan w:val="4"/>
            <w:noWrap w:val="0"/>
            <w:vAlign w:val="center"/>
          </w:tcPr>
          <w:p w14:paraId="65145CD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婚姻情况</w:t>
            </w:r>
          </w:p>
        </w:tc>
        <w:tc>
          <w:tcPr>
            <w:tcW w:w="1838" w:type="dxa"/>
            <w:gridSpan w:val="2"/>
            <w:noWrap w:val="0"/>
            <w:vAlign w:val="top"/>
          </w:tcPr>
          <w:p w14:paraId="5B38D71C">
            <w:pPr>
              <w:rPr>
                <w:rFonts w:ascii="仿宋_GB2312" w:hAnsi="仿宋_GB2312" w:eastAsia="仿宋_GB2312" w:cs="仿宋_GB2312"/>
                <w:sz w:val="28"/>
                <w:szCs w:val="28"/>
              </w:rPr>
            </w:pPr>
          </w:p>
        </w:tc>
      </w:tr>
      <w:tr w14:paraId="10EC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69" w:type="dxa"/>
            <w:noWrap w:val="0"/>
            <w:vAlign w:val="center"/>
          </w:tcPr>
          <w:p w14:paraId="70A0C79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报考</w:t>
            </w:r>
            <w:r>
              <w:rPr>
                <w:rFonts w:hint="eastAsia" w:ascii="仿宋_GB2312" w:hAnsi="仿宋_GB2312" w:eastAsia="仿宋_GB2312" w:cs="仿宋_GB2312"/>
                <w:sz w:val="28"/>
                <w:szCs w:val="28"/>
                <w:lang w:eastAsia="zh-CN"/>
              </w:rPr>
              <w:t>岗位</w:t>
            </w:r>
          </w:p>
        </w:tc>
        <w:tc>
          <w:tcPr>
            <w:tcW w:w="3166" w:type="dxa"/>
            <w:gridSpan w:val="3"/>
            <w:noWrap w:val="0"/>
            <w:vAlign w:val="top"/>
          </w:tcPr>
          <w:p w14:paraId="763EE0D7">
            <w:pPr>
              <w:rPr>
                <w:rFonts w:ascii="仿宋_GB2312" w:hAnsi="仿宋_GB2312" w:eastAsia="仿宋_GB2312" w:cs="仿宋_GB2312"/>
                <w:sz w:val="28"/>
                <w:szCs w:val="28"/>
              </w:rPr>
            </w:pPr>
          </w:p>
        </w:tc>
        <w:tc>
          <w:tcPr>
            <w:tcW w:w="2977" w:type="dxa"/>
            <w:gridSpan w:val="4"/>
            <w:noWrap w:val="0"/>
            <w:vAlign w:val="center"/>
          </w:tcPr>
          <w:p w14:paraId="2DB8A53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执业证书</w:t>
            </w:r>
            <w:r>
              <w:rPr>
                <w:rFonts w:hint="eastAsia" w:ascii="仿宋_GB2312" w:hAnsi="仿宋_GB2312" w:eastAsia="仿宋_GB2312" w:cs="仿宋_GB2312"/>
                <w:sz w:val="28"/>
                <w:szCs w:val="28"/>
                <w:lang w:eastAsia="zh-CN"/>
              </w:rPr>
              <w:t>及规培证</w:t>
            </w:r>
            <w:r>
              <w:rPr>
                <w:rFonts w:hint="eastAsia" w:ascii="仿宋_GB2312" w:hAnsi="仿宋_GB2312" w:eastAsia="仿宋_GB2312" w:cs="仿宋_GB2312"/>
                <w:sz w:val="28"/>
                <w:szCs w:val="28"/>
              </w:rPr>
              <w:t>取得情况</w:t>
            </w:r>
          </w:p>
        </w:tc>
        <w:tc>
          <w:tcPr>
            <w:tcW w:w="1838" w:type="dxa"/>
            <w:gridSpan w:val="2"/>
            <w:noWrap w:val="0"/>
            <w:vAlign w:val="top"/>
          </w:tcPr>
          <w:p w14:paraId="4BB1C32E">
            <w:pPr>
              <w:rPr>
                <w:rFonts w:ascii="仿宋_GB2312" w:hAnsi="仿宋_GB2312" w:eastAsia="仿宋_GB2312" w:cs="仿宋_GB2312"/>
                <w:sz w:val="28"/>
                <w:szCs w:val="28"/>
              </w:rPr>
            </w:pPr>
          </w:p>
        </w:tc>
      </w:tr>
      <w:tr w14:paraId="2B10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469" w:type="dxa"/>
            <w:noWrap w:val="0"/>
            <w:vAlign w:val="center"/>
          </w:tcPr>
          <w:p w14:paraId="6133FE9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个人简历</w:t>
            </w:r>
          </w:p>
        </w:tc>
        <w:tc>
          <w:tcPr>
            <w:tcW w:w="7981" w:type="dxa"/>
            <w:gridSpan w:val="9"/>
            <w:noWrap w:val="0"/>
            <w:vAlign w:val="top"/>
          </w:tcPr>
          <w:p w14:paraId="07390252">
            <w:pPr>
              <w:rPr>
                <w:rFonts w:ascii="仿宋_GB2312" w:hAnsi="仿宋_GB2312" w:eastAsia="仿宋_GB2312" w:cs="仿宋_GB2312"/>
                <w:sz w:val="28"/>
                <w:szCs w:val="28"/>
              </w:rPr>
            </w:pPr>
          </w:p>
        </w:tc>
      </w:tr>
      <w:tr w14:paraId="4FAA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469" w:type="dxa"/>
            <w:noWrap w:val="0"/>
            <w:vAlign w:val="center"/>
          </w:tcPr>
          <w:p w14:paraId="3BF6AA0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受过何种奖励或</w:t>
            </w:r>
          </w:p>
          <w:p w14:paraId="2FE2FC6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处分</w:t>
            </w:r>
          </w:p>
        </w:tc>
        <w:tc>
          <w:tcPr>
            <w:tcW w:w="7981" w:type="dxa"/>
            <w:gridSpan w:val="9"/>
            <w:noWrap w:val="0"/>
            <w:vAlign w:val="top"/>
          </w:tcPr>
          <w:p w14:paraId="66745E65">
            <w:pPr>
              <w:rPr>
                <w:rFonts w:ascii="仿宋_GB2312" w:hAnsi="仿宋_GB2312" w:eastAsia="仿宋_GB2312" w:cs="仿宋_GB2312"/>
                <w:sz w:val="28"/>
                <w:szCs w:val="28"/>
              </w:rPr>
            </w:pPr>
          </w:p>
        </w:tc>
      </w:tr>
      <w:tr w14:paraId="76D7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469" w:type="dxa"/>
            <w:noWrap w:val="0"/>
            <w:vAlign w:val="center"/>
          </w:tcPr>
          <w:p w14:paraId="2168991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考生诚信承诺</w:t>
            </w:r>
          </w:p>
        </w:tc>
        <w:tc>
          <w:tcPr>
            <w:tcW w:w="7981" w:type="dxa"/>
            <w:gridSpan w:val="9"/>
            <w:noWrap w:val="0"/>
            <w:vAlign w:val="top"/>
          </w:tcPr>
          <w:p w14:paraId="32232B76">
            <w:pPr>
              <w:spacing w:line="500" w:lineRule="exact"/>
              <w:ind w:firstLine="562" w:firstLineChars="200"/>
              <w:rPr>
                <w:rFonts w:ascii="宋体" w:hAnsi="宋体" w:cs="仿宋_GB2312"/>
                <w:b/>
                <w:sz w:val="28"/>
                <w:szCs w:val="28"/>
              </w:rPr>
            </w:pPr>
            <w:r>
              <w:rPr>
                <w:rFonts w:hint="eastAsia" w:ascii="宋体" w:hAnsi="宋体" w:cs="仿宋_GB2312"/>
                <w:b/>
                <w:sz w:val="28"/>
                <w:szCs w:val="28"/>
              </w:rPr>
              <w:t>本人郑重承诺，以上所填写的内容和提供的相关证件、材料均是真实、有效的，如有虚假，本人愿意承担一切责任</w:t>
            </w:r>
            <w:r>
              <w:rPr>
                <w:rFonts w:hint="eastAsia" w:ascii="宋体" w:hAnsi="宋体"/>
                <w:b/>
                <w:color w:val="000000"/>
                <w:sz w:val="28"/>
                <w:szCs w:val="28"/>
                <w:shd w:val="clear" w:color="auto" w:fill="FFFFFF"/>
              </w:rPr>
              <w:t>，否则不予录用。</w:t>
            </w:r>
          </w:p>
          <w:p w14:paraId="7E114D0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报考人签名：</w:t>
            </w:r>
          </w:p>
          <w:p w14:paraId="22582990">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14:paraId="2F629474">
      <w:pPr>
        <w:ind w:firstLine="643" w:firstLineChars="200"/>
        <w:rPr>
          <w:rFonts w:hint="eastAsia" w:ascii="华文仿宋" w:hAnsi="华文仿宋" w:eastAsia="黑体" w:cs="华文仿宋"/>
          <w:sz w:val="21"/>
          <w:szCs w:val="21"/>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宋体"/>
          <w:b/>
          <w:bCs/>
          <w:sz w:val="32"/>
          <w:szCs w:val="32"/>
          <w:lang w:eastAsia="zh-CN"/>
        </w:rPr>
        <w:t>界首市中医院</w:t>
      </w:r>
      <w:r>
        <w:rPr>
          <w:rFonts w:hint="eastAsia" w:ascii="黑体" w:hAnsi="黑体" w:eastAsia="黑体" w:cs="宋体"/>
          <w:b/>
          <w:bCs/>
          <w:sz w:val="32"/>
          <w:szCs w:val="32"/>
        </w:rPr>
        <w:t>招聘专业技术人员</w:t>
      </w:r>
      <w:r>
        <w:rPr>
          <w:rFonts w:hint="eastAsia" w:ascii="黑体" w:hAnsi="黑体" w:eastAsia="黑体" w:cs="宋体"/>
          <w:b/>
          <w:bCs/>
          <w:sz w:val="32"/>
          <w:szCs w:val="32"/>
          <w:lang w:eastAsia="zh-CN"/>
        </w:rPr>
        <w:t>报名表</w:t>
      </w:r>
    </w:p>
    <w:p w14:paraId="598745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74FB1"/>
    <w:rsid w:val="0AC37758"/>
    <w:rsid w:val="0B2E2753"/>
    <w:rsid w:val="11956D06"/>
    <w:rsid w:val="12936308"/>
    <w:rsid w:val="12B13EBF"/>
    <w:rsid w:val="1948000B"/>
    <w:rsid w:val="1B8B6070"/>
    <w:rsid w:val="231132FF"/>
    <w:rsid w:val="23E6478B"/>
    <w:rsid w:val="2CD70ADF"/>
    <w:rsid w:val="3179279B"/>
    <w:rsid w:val="361C6B9A"/>
    <w:rsid w:val="36D905F6"/>
    <w:rsid w:val="38BC5746"/>
    <w:rsid w:val="3D5567B2"/>
    <w:rsid w:val="471A0124"/>
    <w:rsid w:val="4C5E6D05"/>
    <w:rsid w:val="4D6640C3"/>
    <w:rsid w:val="625E3163"/>
    <w:rsid w:val="670C7632"/>
    <w:rsid w:val="6C5C4BE5"/>
    <w:rsid w:val="717B485B"/>
    <w:rsid w:val="7B8F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2428</Words>
  <Characters>2538</Characters>
  <Lines>0</Lines>
  <Paragraphs>0</Paragraphs>
  <TotalTime>8</TotalTime>
  <ScaleCrop>false</ScaleCrop>
  <LinksUpToDate>false</LinksUpToDate>
  <CharactersWithSpaces>2640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2024-12-24T01:23:00Z</dcterms:created>
  <dc:creator>Administrator</dc:creator>
  <cp:lastModifiedBy>牛文仁</cp:lastModifiedBy>
  <cp:lastPrinted>2024-12-30T00:54:00Z</cp:lastPrinted>
  <dcterms:modified xsi:type="dcterms:W3CDTF">2024-12-31T03:10:52Z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C4722626FC3E4F4696F1B2197DB83345_13</vt:lpwstr>
  </property>
  <property fmtid="{D5CDD505-2E9C-101B-9397-08002B2CF9AE}" pid="4" name="KSOTemplateDocerSaveRecord">
    <vt:lpwstr>eyJoZGlkIjoiYmE2OGUzYzE0MWY1ZDFiMTliZTNhMGI3ODgyNGY4MzYiLCJ1c2VySWQiOiI1ODAyNDI1NzMifQ==</vt:lpwstr>
  </property>
</Properties>
</file>