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CEB74">
      <w:pPr>
        <w:rPr>
          <w:rFonts w:hint="default" w:ascii="Times New Roman" w:hAnsi="Times New Roman" w:eastAsia="方正小标宋简体" w:cs="Times New Roman"/>
          <w:sz w:val="32"/>
          <w:szCs w:val="32"/>
          <w:lang w:eastAsia="zh-Hans"/>
        </w:rPr>
      </w:pPr>
      <w:bookmarkStart w:id="0" w:name="_GoBack"/>
      <w:bookmarkEnd w:id="0"/>
      <w:r>
        <w:rPr>
          <w:rFonts w:hint="default" w:ascii="Times New Roman" w:hAnsi="Times New Roman" w:eastAsia="方正小标宋简体" w:cs="Times New Roman"/>
          <w:sz w:val="32"/>
          <w:szCs w:val="32"/>
          <w:lang w:val="en-US" w:eastAsia="zh-Hans"/>
        </w:rPr>
        <w:t>附件</w:t>
      </w:r>
      <w:r>
        <w:rPr>
          <w:rFonts w:hint="default" w:ascii="Times New Roman" w:hAnsi="Times New Roman" w:eastAsia="方正小标宋简体" w:cs="Times New Roman"/>
          <w:sz w:val="32"/>
          <w:szCs w:val="32"/>
          <w:lang w:eastAsia="zh-Hans"/>
        </w:rPr>
        <w:t>2</w:t>
      </w:r>
    </w:p>
    <w:p w14:paraId="3563B642">
      <w:pPr>
        <w:pStyle w:val="2"/>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auto"/>
          <w:sz w:val="44"/>
          <w:szCs w:val="44"/>
          <w:highlight w:val="none"/>
          <w:lang w:val="en-US" w:eastAsia="zh-Hans"/>
        </w:rPr>
      </w:pPr>
      <w:r>
        <w:rPr>
          <w:rFonts w:hint="default" w:ascii="Times New Roman" w:hAnsi="Times New Roman" w:eastAsia="方正小标宋简体" w:cs="Times New Roman"/>
          <w:color w:val="auto"/>
          <w:sz w:val="44"/>
          <w:szCs w:val="44"/>
          <w:highlight w:val="none"/>
          <w:lang w:val="en-US" w:eastAsia="zh-Hans"/>
        </w:rPr>
        <w:t>四川旅投教育投资有限责任公司</w:t>
      </w:r>
    </w:p>
    <w:p w14:paraId="3F784D11">
      <w:pPr>
        <w:pStyle w:val="2"/>
        <w:keepNext w:val="0"/>
        <w:keepLines w:val="0"/>
        <w:pageBreakBefore w:val="0"/>
        <w:widowControl/>
        <w:kinsoku/>
        <w:wordWrap/>
        <w:overflowPunct/>
        <w:topLinePunct/>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auto"/>
          <w:sz w:val="44"/>
          <w:szCs w:val="44"/>
          <w:highlight w:val="none"/>
          <w:lang w:val="en-US" w:eastAsia="zh-Hans"/>
        </w:rPr>
      </w:pPr>
      <w:r>
        <w:rPr>
          <w:rFonts w:hint="default" w:ascii="Times New Roman" w:hAnsi="Times New Roman" w:eastAsia="方正小标宋简体" w:cs="Times New Roman"/>
          <w:color w:val="auto"/>
          <w:sz w:val="44"/>
          <w:szCs w:val="44"/>
          <w:highlight w:val="none"/>
          <w:lang w:val="en-US" w:eastAsia="zh-Hans"/>
        </w:rPr>
        <w:t>内部公开竞聘岗位一览表</w:t>
      </w:r>
    </w:p>
    <w:tbl>
      <w:tblPr>
        <w:tblStyle w:val="13"/>
        <w:tblW w:w="16266" w:type="dxa"/>
        <w:tblInd w:w="-10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434"/>
        <w:gridCol w:w="1467"/>
        <w:gridCol w:w="1349"/>
        <w:gridCol w:w="3201"/>
        <w:gridCol w:w="4150"/>
        <w:gridCol w:w="2349"/>
        <w:gridCol w:w="1400"/>
      </w:tblGrid>
      <w:tr w14:paraId="4D4A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6" w:type="dxa"/>
          </w:tcPr>
          <w:p w14:paraId="5E5D7D83">
            <w:pPr>
              <w:pStyle w:val="8"/>
              <w:jc w:val="center"/>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序号</w:t>
            </w:r>
          </w:p>
        </w:tc>
        <w:tc>
          <w:tcPr>
            <w:tcW w:w="1434" w:type="dxa"/>
          </w:tcPr>
          <w:p w14:paraId="6737B7FB">
            <w:pPr>
              <w:pStyle w:val="8"/>
              <w:jc w:val="center"/>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所属公司</w:t>
            </w:r>
          </w:p>
        </w:tc>
        <w:tc>
          <w:tcPr>
            <w:tcW w:w="1467" w:type="dxa"/>
          </w:tcPr>
          <w:p w14:paraId="27C12AAE">
            <w:pPr>
              <w:pStyle w:val="8"/>
              <w:jc w:val="center"/>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岗位名称</w:t>
            </w:r>
          </w:p>
        </w:tc>
        <w:tc>
          <w:tcPr>
            <w:tcW w:w="1349" w:type="dxa"/>
          </w:tcPr>
          <w:p w14:paraId="4AE4A716">
            <w:pPr>
              <w:pStyle w:val="8"/>
              <w:jc w:val="center"/>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招聘数量</w:t>
            </w:r>
          </w:p>
        </w:tc>
        <w:tc>
          <w:tcPr>
            <w:tcW w:w="3201" w:type="dxa"/>
          </w:tcPr>
          <w:p w14:paraId="278C365B">
            <w:pPr>
              <w:pStyle w:val="8"/>
              <w:jc w:val="center"/>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基本要求</w:t>
            </w:r>
          </w:p>
        </w:tc>
        <w:tc>
          <w:tcPr>
            <w:tcW w:w="4150" w:type="dxa"/>
          </w:tcPr>
          <w:p w14:paraId="127024B8">
            <w:pPr>
              <w:pStyle w:val="8"/>
              <w:jc w:val="center"/>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任职资格条件</w:t>
            </w:r>
          </w:p>
        </w:tc>
        <w:tc>
          <w:tcPr>
            <w:tcW w:w="2349" w:type="dxa"/>
          </w:tcPr>
          <w:p w14:paraId="438B1A11">
            <w:pPr>
              <w:pStyle w:val="8"/>
              <w:jc w:val="center"/>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禁止条件</w:t>
            </w:r>
          </w:p>
        </w:tc>
        <w:tc>
          <w:tcPr>
            <w:tcW w:w="1400" w:type="dxa"/>
          </w:tcPr>
          <w:p w14:paraId="5573E38C">
            <w:pPr>
              <w:pStyle w:val="8"/>
              <w:jc w:val="center"/>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t>工作地点</w:t>
            </w:r>
          </w:p>
        </w:tc>
      </w:tr>
      <w:tr w14:paraId="536B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24A60719">
            <w:pPr>
              <w:pStyle w:val="8"/>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1434" w:type="dxa"/>
            <w:vAlign w:val="center"/>
          </w:tcPr>
          <w:p w14:paraId="44EF7E24">
            <w:pPr>
              <w:pStyle w:val="8"/>
              <w:jc w:val="center"/>
              <w:rPr>
                <w:rFonts w:hint="default" w:ascii="Times New Roman" w:hAnsi="Times New Roman" w:cs="Times New Roman"/>
                <w:sz w:val="24"/>
                <w:szCs w:val="24"/>
                <w:vertAlign w:val="baseline"/>
                <w:lang w:val="en-US" w:eastAsia="zh-Hans"/>
              </w:rPr>
            </w:pPr>
            <w:r>
              <w:rPr>
                <w:rFonts w:hint="default" w:ascii="Times New Roman" w:hAnsi="Times New Roman" w:eastAsia="仿宋_GB2312" w:cs="Times New Roman"/>
                <w:color w:val="auto"/>
                <w:sz w:val="24"/>
                <w:szCs w:val="24"/>
                <w:highlight w:val="none"/>
                <w:lang w:val="en-US" w:eastAsia="zh-CN"/>
              </w:rPr>
              <w:t>四川深度拓展规划设计有限公司</w:t>
            </w:r>
          </w:p>
        </w:tc>
        <w:tc>
          <w:tcPr>
            <w:tcW w:w="1467" w:type="dxa"/>
            <w:vAlign w:val="center"/>
          </w:tcPr>
          <w:p w14:paraId="00C086F0">
            <w:pPr>
              <w:pStyle w:val="8"/>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副总经理</w:t>
            </w:r>
          </w:p>
        </w:tc>
        <w:tc>
          <w:tcPr>
            <w:tcW w:w="1349" w:type="dxa"/>
            <w:vAlign w:val="center"/>
          </w:tcPr>
          <w:p w14:paraId="7D61E382">
            <w:pPr>
              <w:pStyle w:val="8"/>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3201" w:type="dxa"/>
            <w:vMerge w:val="restart"/>
            <w:vAlign w:val="center"/>
          </w:tcPr>
          <w:p w14:paraId="21B5B5F7">
            <w:pPr>
              <w:keepNext w:val="0"/>
              <w:keepLines w:val="0"/>
              <w:pageBreakBefore w:val="0"/>
              <w:widowControl w:val="0"/>
              <w:numPr>
                <w:ilvl w:val="0"/>
                <w:numId w:val="1"/>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具有较高的政治素质，坚持以马克思列宁主义、毛泽东思想、邓小平理论、“三个代表”重要思想、科学发展观、习近平新时代中国特色社会主义思想为指导，深刻领悟“两个确立”的决定性意义，自觉增强“四个意识”，坚定“四个自信”，做到“两个维护”，坚决执行党和国家的方针政策，严格遵守党的政治纪律和政治规矩，在思想上政治上行动上同以习近平同志为核心的党中央保持高度一致。坚持国有企业的社会主义方向，坚决落实省委、省政府决策部署，省国资委、旅投集团党委和公司党委的决议决定；</w:t>
            </w:r>
          </w:p>
          <w:p w14:paraId="78584104">
            <w:pPr>
              <w:keepNext w:val="0"/>
              <w:keepLines w:val="0"/>
              <w:pageBreakBefore w:val="0"/>
              <w:widowControl w:val="0"/>
              <w:numPr>
                <w:ilvl w:val="0"/>
                <w:numId w:val="1"/>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具有较强的治企能力。熟悉现代企业管理，有较强的决策判断能力、经营管理能力、沟通协调能力、处理复杂问题和突发事件能力，开拓创新精神和市场竞争意识强，不断增强企业核心功能、提升企业核心竞争力，工作业绩突出；</w:t>
            </w:r>
          </w:p>
          <w:p w14:paraId="33E16367">
            <w:pPr>
              <w:keepNext w:val="0"/>
              <w:keepLines w:val="0"/>
              <w:pageBreakBefore w:val="0"/>
              <w:widowControl w:val="0"/>
              <w:numPr>
                <w:ilvl w:val="0"/>
                <w:numId w:val="1"/>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具有良好的职业素养。事业心和责任感强，具备履行岗位职责所必需的专业知识、政策理论水平和工作能力，遵纪守法，勤勉尽责，团结合作，廉洁从业，联系群众，作风形象和职业信誉好；</w:t>
            </w:r>
          </w:p>
          <w:p w14:paraId="1031D1BB">
            <w:pPr>
              <w:keepNext w:val="0"/>
              <w:keepLines w:val="0"/>
              <w:pageBreakBefore w:val="0"/>
              <w:widowControl w:val="0"/>
              <w:numPr>
                <w:ilvl w:val="0"/>
                <w:numId w:val="1"/>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认同集团及公司企业文化；</w:t>
            </w:r>
          </w:p>
          <w:p w14:paraId="0B219843">
            <w:pPr>
              <w:keepNext w:val="0"/>
              <w:keepLines w:val="0"/>
              <w:pageBreakBefore w:val="0"/>
              <w:widowControl w:val="0"/>
              <w:numPr>
                <w:ilvl w:val="0"/>
                <w:numId w:val="1"/>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s="Times New Roman"/>
                <w:sz w:val="24"/>
                <w:szCs w:val="24"/>
                <w:vertAlign w:val="baseline"/>
                <w:lang w:val="en-US" w:eastAsia="zh-Hans"/>
              </w:rPr>
            </w:pPr>
            <w:r>
              <w:rPr>
                <w:rFonts w:hint="default" w:ascii="Times New Roman" w:hAnsi="Times New Roman" w:eastAsia="仿宋_GB2312" w:cs="Times New Roman"/>
                <w:b w:val="0"/>
                <w:bCs w:val="0"/>
                <w:kern w:val="2"/>
                <w:sz w:val="24"/>
                <w:szCs w:val="24"/>
                <w:highlight w:val="none"/>
                <w:lang w:val="en-US" w:eastAsia="zh-CN" w:bidi="ar-SA"/>
              </w:rPr>
              <w:t xml:space="preserve">法律法规规定的其他条件。 </w:t>
            </w:r>
          </w:p>
        </w:tc>
        <w:tc>
          <w:tcPr>
            <w:tcW w:w="4150" w:type="dxa"/>
            <w:vAlign w:val="center"/>
          </w:tcPr>
          <w:p w14:paraId="58CB9D8C">
            <w:pPr>
              <w:keepNext w:val="0"/>
              <w:keepLines w:val="0"/>
              <w:pageBreakBefore w:val="0"/>
              <w:widowControl w:val="0"/>
              <w:numPr>
                <w:ilvl w:val="0"/>
                <w:numId w:val="2"/>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大学本科及以上文化程度；</w:t>
            </w:r>
          </w:p>
          <w:p w14:paraId="61B6B54F">
            <w:pPr>
              <w:keepNext w:val="0"/>
              <w:keepLines w:val="0"/>
              <w:pageBreakBefore w:val="0"/>
              <w:widowControl w:val="0"/>
              <w:numPr>
                <w:ilvl w:val="0"/>
                <w:numId w:val="2"/>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具备企业管理、项目投资、运营管理等相关知识，以及四川旅投教育投资有限责任公司发展需要的相关领域专业背景或工作经历；</w:t>
            </w:r>
          </w:p>
          <w:p w14:paraId="7B83C331">
            <w:pPr>
              <w:keepNext w:val="0"/>
              <w:keepLines w:val="0"/>
              <w:pageBreakBefore w:val="0"/>
              <w:widowControl w:val="0"/>
              <w:numPr>
                <w:ilvl w:val="0"/>
                <w:numId w:val="2"/>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在下一管理层岗位工作3年以上，未满3年的，应当具有累计5年以上企业工作经历或企业经营管理、党政机关相关工作经历；</w:t>
            </w:r>
          </w:p>
          <w:p w14:paraId="0B92C42D">
            <w:pPr>
              <w:keepNext w:val="0"/>
              <w:keepLines w:val="0"/>
              <w:pageBreakBefore w:val="0"/>
              <w:widowControl w:val="0"/>
              <w:numPr>
                <w:ilvl w:val="0"/>
                <w:numId w:val="2"/>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具备多种客户资源，在政府合作、战略伙伴合作上具有丰富的沟通经验，曾主持或重点参与投资项目的立项、运营、投后管理全过程工作；</w:t>
            </w:r>
          </w:p>
          <w:p w14:paraId="70ADA9C0">
            <w:pPr>
              <w:keepNext w:val="0"/>
              <w:keepLines w:val="0"/>
              <w:pageBreakBefore w:val="0"/>
              <w:widowControl w:val="0"/>
              <w:numPr>
                <w:ilvl w:val="0"/>
                <w:numId w:val="2"/>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具备较强的市场开拓能力、资源整合能力、沟通谈判能力和风险防控等综合管理能力；</w:t>
            </w:r>
          </w:p>
          <w:p w14:paraId="3233CEDC">
            <w:pPr>
              <w:keepNext w:val="0"/>
              <w:keepLines w:val="0"/>
              <w:pageBreakBefore w:val="0"/>
              <w:widowControl w:val="0"/>
              <w:numPr>
                <w:ilvl w:val="0"/>
                <w:numId w:val="2"/>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中共党员优先；</w:t>
            </w:r>
          </w:p>
          <w:p w14:paraId="5B21DAA1">
            <w:pPr>
              <w:keepNext w:val="0"/>
              <w:keepLines w:val="0"/>
              <w:pageBreakBefore w:val="0"/>
              <w:widowControl w:val="0"/>
              <w:numPr>
                <w:ilvl w:val="0"/>
                <w:numId w:val="2"/>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s="Times New Roman"/>
                <w:sz w:val="24"/>
                <w:szCs w:val="24"/>
                <w:vertAlign w:val="baseline"/>
                <w:lang w:val="en-US" w:eastAsia="zh-Hans"/>
              </w:rPr>
            </w:pPr>
            <w:r>
              <w:rPr>
                <w:rFonts w:hint="default" w:ascii="Times New Roman" w:hAnsi="Times New Roman" w:eastAsia="仿宋_GB2312" w:cs="Times New Roman"/>
                <w:b w:val="0"/>
                <w:bCs w:val="0"/>
                <w:kern w:val="2"/>
                <w:sz w:val="24"/>
                <w:szCs w:val="24"/>
                <w:highlight w:val="none"/>
                <w:lang w:val="en-US" w:eastAsia="zh-CN" w:bidi="ar-SA"/>
              </w:rPr>
              <w:t>特别优秀者以上条件可适当放宽。</w:t>
            </w:r>
          </w:p>
        </w:tc>
        <w:tc>
          <w:tcPr>
            <w:tcW w:w="2349" w:type="dxa"/>
            <w:vMerge w:val="restart"/>
            <w:vAlign w:val="center"/>
          </w:tcPr>
          <w:p w14:paraId="21E56094">
            <w:pPr>
              <w:keepNext w:val="0"/>
              <w:keepLines w:val="0"/>
              <w:pageBreakBefore w:val="0"/>
              <w:widowControl w:val="0"/>
              <w:numPr>
                <w:ilvl w:val="0"/>
                <w:numId w:val="3"/>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受过刑事处罚的；</w:t>
            </w:r>
          </w:p>
          <w:p w14:paraId="01290E5A">
            <w:pPr>
              <w:keepNext w:val="0"/>
              <w:keepLines w:val="0"/>
              <w:pageBreakBefore w:val="0"/>
              <w:widowControl w:val="0"/>
              <w:numPr>
                <w:ilvl w:val="0"/>
                <w:numId w:val="3"/>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处于党纪政务处分所规定的提拔使用影响期内的；</w:t>
            </w:r>
          </w:p>
          <w:p w14:paraId="441EAEA2">
            <w:pPr>
              <w:keepNext w:val="0"/>
              <w:keepLines w:val="0"/>
              <w:pageBreakBefore w:val="0"/>
              <w:widowControl w:val="0"/>
              <w:numPr>
                <w:ilvl w:val="0"/>
                <w:numId w:val="3"/>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涉嫌违纪违法正在接受组织调查，或被相关主管部门、行业协会作出处罚的；</w:t>
            </w:r>
          </w:p>
          <w:p w14:paraId="3E885C0A">
            <w:pPr>
              <w:keepNext w:val="0"/>
              <w:keepLines w:val="0"/>
              <w:pageBreakBefore w:val="0"/>
              <w:widowControl w:val="0"/>
              <w:numPr>
                <w:ilvl w:val="0"/>
                <w:numId w:val="3"/>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尚在试用期（含任职试用期）的；</w:t>
            </w:r>
          </w:p>
          <w:p w14:paraId="675C4E36">
            <w:pPr>
              <w:keepNext w:val="0"/>
              <w:keepLines w:val="0"/>
              <w:pageBreakBefore w:val="0"/>
              <w:widowControl w:val="0"/>
              <w:numPr>
                <w:ilvl w:val="0"/>
                <w:numId w:val="3"/>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eastAsia="仿宋_GB2312" w:cs="Times New Roman"/>
                <w:b w:val="0"/>
                <w:bCs w:val="0"/>
                <w:kern w:val="2"/>
                <w:sz w:val="24"/>
                <w:szCs w:val="24"/>
                <w:highlight w:val="none"/>
                <w:lang w:val="en-US" w:eastAsia="zh-CN" w:bidi="ar-SA"/>
              </w:rPr>
              <w:t>其他不宜报名情形的。</w:t>
            </w:r>
          </w:p>
        </w:tc>
        <w:tc>
          <w:tcPr>
            <w:tcW w:w="1400" w:type="dxa"/>
            <w:vAlign w:val="center"/>
          </w:tcPr>
          <w:p w14:paraId="4ABE4E87">
            <w:pPr>
              <w:pStyle w:val="8"/>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成都</w:t>
            </w:r>
          </w:p>
        </w:tc>
      </w:tr>
      <w:tr w14:paraId="2575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14:paraId="762DF2CC">
            <w:pPr>
              <w:pStyle w:val="8"/>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1434" w:type="dxa"/>
            <w:vAlign w:val="center"/>
          </w:tcPr>
          <w:p w14:paraId="338F501A">
            <w:pPr>
              <w:pStyle w:val="8"/>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四川旅投乐学旅游有限公司</w:t>
            </w:r>
          </w:p>
        </w:tc>
        <w:tc>
          <w:tcPr>
            <w:tcW w:w="1467" w:type="dxa"/>
            <w:vAlign w:val="center"/>
          </w:tcPr>
          <w:p w14:paraId="5AF1D5A1">
            <w:pPr>
              <w:pStyle w:val="8"/>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副总经理</w:t>
            </w:r>
          </w:p>
        </w:tc>
        <w:tc>
          <w:tcPr>
            <w:tcW w:w="1349" w:type="dxa"/>
            <w:vAlign w:val="center"/>
          </w:tcPr>
          <w:p w14:paraId="2FA49A58">
            <w:pPr>
              <w:pStyle w:val="8"/>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3201" w:type="dxa"/>
            <w:vMerge w:val="continue"/>
            <w:vAlign w:val="center"/>
          </w:tcPr>
          <w:p w14:paraId="42C55526">
            <w:pPr>
              <w:keepNext w:val="0"/>
              <w:keepLines w:val="0"/>
              <w:pageBreakBefore w:val="0"/>
              <w:widowControl w:val="0"/>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p>
        </w:tc>
        <w:tc>
          <w:tcPr>
            <w:tcW w:w="4150" w:type="dxa"/>
            <w:vAlign w:val="center"/>
          </w:tcPr>
          <w:p w14:paraId="1F6CF525">
            <w:pPr>
              <w:keepNext w:val="0"/>
              <w:keepLines w:val="0"/>
              <w:pageBreakBefore w:val="0"/>
              <w:widowControl w:val="0"/>
              <w:numPr>
                <w:ilvl w:val="0"/>
                <w:numId w:val="4"/>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大学本科及以上文化程度；</w:t>
            </w:r>
          </w:p>
          <w:p w14:paraId="24976820">
            <w:pPr>
              <w:keepNext w:val="0"/>
              <w:keepLines w:val="0"/>
              <w:pageBreakBefore w:val="0"/>
              <w:widowControl w:val="0"/>
              <w:numPr>
                <w:ilvl w:val="0"/>
                <w:numId w:val="4"/>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具有教育培训、旅游管理相关专业知识或研学、教培行业从业经验；</w:t>
            </w:r>
          </w:p>
          <w:p w14:paraId="4E044318">
            <w:pPr>
              <w:keepNext w:val="0"/>
              <w:keepLines w:val="0"/>
              <w:pageBreakBefore w:val="0"/>
              <w:widowControl w:val="0"/>
              <w:numPr>
                <w:ilvl w:val="0"/>
                <w:numId w:val="4"/>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在下一管理层岗位工作3年以上，未满3年的，应当具有累计5年以上企业工作经历或企业经营管理、党政机关相关工作经历；</w:t>
            </w:r>
          </w:p>
          <w:p w14:paraId="688972D9">
            <w:pPr>
              <w:keepNext w:val="0"/>
              <w:keepLines w:val="0"/>
              <w:pageBreakBefore w:val="0"/>
              <w:widowControl w:val="0"/>
              <w:numPr>
                <w:ilvl w:val="0"/>
                <w:numId w:val="4"/>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具备多种客户资源，在政府合作、战略伙伴合作上具有丰富的沟通经验；</w:t>
            </w:r>
          </w:p>
          <w:p w14:paraId="16292C4B">
            <w:pPr>
              <w:keepNext w:val="0"/>
              <w:keepLines w:val="0"/>
              <w:pageBreakBefore w:val="0"/>
              <w:widowControl w:val="0"/>
              <w:numPr>
                <w:ilvl w:val="0"/>
                <w:numId w:val="4"/>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具备较强的商业敏感度，以及分析问题及解决问题能力，具有优秀的资源整合能力和业务推进能力，较强的承压能力；</w:t>
            </w:r>
          </w:p>
          <w:p w14:paraId="6F43AE83">
            <w:pPr>
              <w:keepNext w:val="0"/>
              <w:keepLines w:val="0"/>
              <w:pageBreakBefore w:val="0"/>
              <w:widowControl w:val="0"/>
              <w:numPr>
                <w:ilvl w:val="0"/>
                <w:numId w:val="4"/>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中共党员或取得教师资格证、研学旅行指导师等相关资格证书者优先；</w:t>
            </w:r>
          </w:p>
          <w:p w14:paraId="7E5FB647">
            <w:pPr>
              <w:keepNext w:val="0"/>
              <w:keepLines w:val="0"/>
              <w:pageBreakBefore w:val="0"/>
              <w:widowControl w:val="0"/>
              <w:numPr>
                <w:ilvl w:val="0"/>
                <w:numId w:val="4"/>
              </w:numPr>
              <w:tabs>
                <w:tab w:val="left" w:pos="1984"/>
              </w:tabs>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仿宋_GB2312" w:cs="Times New Roman"/>
                <w:b w:val="0"/>
                <w:bCs w:val="0"/>
                <w:kern w:val="2"/>
                <w:sz w:val="24"/>
                <w:szCs w:val="24"/>
                <w:highlight w:val="none"/>
                <w:lang w:val="en-US" w:eastAsia="zh-CN" w:bidi="ar-SA"/>
              </w:rPr>
            </w:pPr>
            <w:r>
              <w:rPr>
                <w:rFonts w:hint="default" w:ascii="Times New Roman" w:hAnsi="Times New Roman" w:eastAsia="仿宋_GB2312" w:cs="Times New Roman"/>
                <w:b w:val="0"/>
                <w:bCs w:val="0"/>
                <w:kern w:val="2"/>
                <w:sz w:val="24"/>
                <w:szCs w:val="24"/>
                <w:highlight w:val="none"/>
                <w:lang w:val="en-US" w:eastAsia="zh-CN" w:bidi="ar-SA"/>
              </w:rPr>
              <w:t>特别优秀者以上条件可适当放宽。</w:t>
            </w:r>
          </w:p>
        </w:tc>
        <w:tc>
          <w:tcPr>
            <w:tcW w:w="2349" w:type="dxa"/>
            <w:vMerge w:val="continue"/>
            <w:vAlign w:val="center"/>
          </w:tcPr>
          <w:p w14:paraId="298832A1">
            <w:pPr>
              <w:pStyle w:val="8"/>
              <w:jc w:val="center"/>
              <w:rPr>
                <w:rFonts w:hint="default" w:ascii="Times New Roman" w:hAnsi="Times New Roman" w:cs="Times New Roman"/>
                <w:sz w:val="24"/>
                <w:szCs w:val="24"/>
                <w:vertAlign w:val="baseline"/>
                <w:lang w:val="en-US" w:eastAsia="zh-CN"/>
              </w:rPr>
            </w:pPr>
          </w:p>
        </w:tc>
        <w:tc>
          <w:tcPr>
            <w:tcW w:w="1400" w:type="dxa"/>
            <w:vAlign w:val="center"/>
          </w:tcPr>
          <w:p w14:paraId="548397C7">
            <w:pPr>
              <w:pStyle w:val="8"/>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都江堰</w:t>
            </w:r>
          </w:p>
        </w:tc>
      </w:tr>
    </w:tbl>
    <w:p w14:paraId="395F0362">
      <w:pPr>
        <w:rPr>
          <w:rFonts w:hint="eastAsia"/>
          <w:lang w:val="en-US" w:eastAsia="zh-Hans"/>
        </w:rPr>
      </w:pPr>
    </w:p>
    <w:p w14:paraId="365120DA">
      <w:pPr>
        <w:rPr>
          <w:rFonts w:hint="eastAsia"/>
          <w:color w:val="auto"/>
          <w:highlight w:val="none"/>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A1E3DC-8142-4F54-A0AF-CFF84168D3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962D45B2-094D-4E5E-9436-ACB61F20EA6C}"/>
  </w:font>
  <w:font w:name="方正小标宋简体">
    <w:panose1 w:val="02000000000000000000"/>
    <w:charset w:val="86"/>
    <w:family w:val="script"/>
    <w:pitch w:val="default"/>
    <w:sig w:usb0="A00002BF" w:usb1="184F6CFA" w:usb2="00000012" w:usb3="00000000" w:csb0="00040001" w:csb1="00000000"/>
    <w:embedRegular r:id="rId3" w:fontKey="{6129DCAC-1B2D-413A-8771-1EE549D9402A}"/>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E51E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BEA69B">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2BEA69B">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57D32"/>
    <w:multiLevelType w:val="singleLevel"/>
    <w:tmpl w:val="A4E57D32"/>
    <w:lvl w:ilvl="0" w:tentative="0">
      <w:start w:val="1"/>
      <w:numFmt w:val="decimal"/>
      <w:suff w:val="nothing"/>
      <w:lvlText w:val="%1．"/>
      <w:lvlJc w:val="left"/>
      <w:pPr>
        <w:ind w:left="0" w:firstLine="400"/>
      </w:pPr>
      <w:rPr>
        <w:rFonts w:hint="default" w:ascii="仿宋_GB2312" w:hAnsi="仿宋_GB2312" w:eastAsia="仿宋_GB2312" w:cs="仿宋_GB2312"/>
        <w:sz w:val="24"/>
        <w:szCs w:val="24"/>
      </w:rPr>
    </w:lvl>
  </w:abstractNum>
  <w:abstractNum w:abstractNumId="1">
    <w:nsid w:val="A7A42237"/>
    <w:multiLevelType w:val="singleLevel"/>
    <w:tmpl w:val="A7A42237"/>
    <w:lvl w:ilvl="0" w:tentative="0">
      <w:start w:val="1"/>
      <w:numFmt w:val="decimal"/>
      <w:suff w:val="nothing"/>
      <w:lvlText w:val="%1．"/>
      <w:lvlJc w:val="left"/>
      <w:pPr>
        <w:ind w:left="0" w:firstLine="400"/>
      </w:pPr>
      <w:rPr>
        <w:rFonts w:hint="default" w:ascii="仿宋_GB2312" w:hAnsi="仿宋_GB2312" w:eastAsia="仿宋_GB2312" w:cs="仿宋_GB2312"/>
        <w:sz w:val="24"/>
        <w:szCs w:val="24"/>
      </w:rPr>
    </w:lvl>
  </w:abstractNum>
  <w:abstractNum w:abstractNumId="2">
    <w:nsid w:val="09AEDC5C"/>
    <w:multiLevelType w:val="singleLevel"/>
    <w:tmpl w:val="09AEDC5C"/>
    <w:lvl w:ilvl="0" w:tentative="0">
      <w:start w:val="1"/>
      <w:numFmt w:val="decimal"/>
      <w:suff w:val="nothing"/>
      <w:lvlText w:val="%1．"/>
      <w:lvlJc w:val="left"/>
      <w:pPr>
        <w:ind w:left="0" w:firstLine="400"/>
      </w:pPr>
      <w:rPr>
        <w:rFonts w:hint="default" w:ascii="仿宋_GB2312" w:hAnsi="仿宋_GB2312" w:eastAsia="仿宋_GB2312" w:cs="仿宋_GB2312"/>
        <w:sz w:val="24"/>
        <w:szCs w:val="24"/>
      </w:rPr>
    </w:lvl>
  </w:abstractNum>
  <w:abstractNum w:abstractNumId="3">
    <w:nsid w:val="5F16494E"/>
    <w:multiLevelType w:val="singleLevel"/>
    <w:tmpl w:val="5F16494E"/>
    <w:lvl w:ilvl="0" w:tentative="0">
      <w:start w:val="1"/>
      <w:numFmt w:val="decimal"/>
      <w:suff w:val="nothing"/>
      <w:lvlText w:val="%1．"/>
      <w:lvlJc w:val="left"/>
      <w:pPr>
        <w:ind w:left="0" w:firstLine="400"/>
      </w:pPr>
      <w:rPr>
        <w:rFonts w:hint="default" w:ascii="仿宋_GB2312" w:hAnsi="仿宋_GB2312" w:eastAsia="仿宋_GB2312" w:cs="仿宋_GB2312"/>
        <w:sz w:val="24"/>
        <w:szCs w:val="24"/>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MjNhYjliOGE4MGVlNTljYjc5MWI5MzQ2MzJjMjIifQ=="/>
  </w:docVars>
  <w:rsids>
    <w:rsidRoot w:val="00550FA7"/>
    <w:rsid w:val="00011A9C"/>
    <w:rsid w:val="00013EFE"/>
    <w:rsid w:val="00017C07"/>
    <w:rsid w:val="0003228F"/>
    <w:rsid w:val="00040435"/>
    <w:rsid w:val="000778F1"/>
    <w:rsid w:val="00090189"/>
    <w:rsid w:val="000E30DE"/>
    <w:rsid w:val="000F145A"/>
    <w:rsid w:val="000F2E21"/>
    <w:rsid w:val="000F62BF"/>
    <w:rsid w:val="001152FC"/>
    <w:rsid w:val="001226CC"/>
    <w:rsid w:val="00170F01"/>
    <w:rsid w:val="0017377C"/>
    <w:rsid w:val="0017478E"/>
    <w:rsid w:val="001A422D"/>
    <w:rsid w:val="001A7A85"/>
    <w:rsid w:val="001B0344"/>
    <w:rsid w:val="001D753C"/>
    <w:rsid w:val="001F0CD2"/>
    <w:rsid w:val="00211799"/>
    <w:rsid w:val="00223283"/>
    <w:rsid w:val="0022471F"/>
    <w:rsid w:val="00227CAC"/>
    <w:rsid w:val="002343EA"/>
    <w:rsid w:val="002400C4"/>
    <w:rsid w:val="00250DB1"/>
    <w:rsid w:val="00254FF9"/>
    <w:rsid w:val="002761A9"/>
    <w:rsid w:val="00297F4D"/>
    <w:rsid w:val="002A14F8"/>
    <w:rsid w:val="002D28ED"/>
    <w:rsid w:val="002E20A1"/>
    <w:rsid w:val="002E2CA9"/>
    <w:rsid w:val="0030537F"/>
    <w:rsid w:val="00312B3E"/>
    <w:rsid w:val="003201EA"/>
    <w:rsid w:val="00322C36"/>
    <w:rsid w:val="00332097"/>
    <w:rsid w:val="00347E78"/>
    <w:rsid w:val="0035796F"/>
    <w:rsid w:val="003F6203"/>
    <w:rsid w:val="0041194D"/>
    <w:rsid w:val="00414136"/>
    <w:rsid w:val="00424775"/>
    <w:rsid w:val="00430157"/>
    <w:rsid w:val="0048056E"/>
    <w:rsid w:val="004A0111"/>
    <w:rsid w:val="004A282D"/>
    <w:rsid w:val="004A687B"/>
    <w:rsid w:val="004D0E8D"/>
    <w:rsid w:val="0050182F"/>
    <w:rsid w:val="00523496"/>
    <w:rsid w:val="00533B9A"/>
    <w:rsid w:val="0053700E"/>
    <w:rsid w:val="00550FA7"/>
    <w:rsid w:val="00554DEF"/>
    <w:rsid w:val="00555300"/>
    <w:rsid w:val="005C139A"/>
    <w:rsid w:val="006249E1"/>
    <w:rsid w:val="00627AC5"/>
    <w:rsid w:val="00660590"/>
    <w:rsid w:val="006613E7"/>
    <w:rsid w:val="00682C5B"/>
    <w:rsid w:val="006873C4"/>
    <w:rsid w:val="00690D2D"/>
    <w:rsid w:val="006971B6"/>
    <w:rsid w:val="006A38BE"/>
    <w:rsid w:val="006A5BDD"/>
    <w:rsid w:val="006B0AE3"/>
    <w:rsid w:val="006E1EE0"/>
    <w:rsid w:val="006F0AEE"/>
    <w:rsid w:val="007048E6"/>
    <w:rsid w:val="007173ED"/>
    <w:rsid w:val="00723910"/>
    <w:rsid w:val="007514F0"/>
    <w:rsid w:val="00756398"/>
    <w:rsid w:val="00756E07"/>
    <w:rsid w:val="00770824"/>
    <w:rsid w:val="00775A09"/>
    <w:rsid w:val="00777DE6"/>
    <w:rsid w:val="00781976"/>
    <w:rsid w:val="007A3791"/>
    <w:rsid w:val="007B153E"/>
    <w:rsid w:val="007B411E"/>
    <w:rsid w:val="007C0D81"/>
    <w:rsid w:val="007C50B4"/>
    <w:rsid w:val="007D4D43"/>
    <w:rsid w:val="007F57DB"/>
    <w:rsid w:val="00814F5A"/>
    <w:rsid w:val="00837AE7"/>
    <w:rsid w:val="008471B1"/>
    <w:rsid w:val="0084783D"/>
    <w:rsid w:val="0088268F"/>
    <w:rsid w:val="00890B1E"/>
    <w:rsid w:val="008A0B7F"/>
    <w:rsid w:val="008C6D51"/>
    <w:rsid w:val="008C6EB2"/>
    <w:rsid w:val="008D7EA0"/>
    <w:rsid w:val="008F2963"/>
    <w:rsid w:val="00932509"/>
    <w:rsid w:val="009354B1"/>
    <w:rsid w:val="009450B3"/>
    <w:rsid w:val="00947876"/>
    <w:rsid w:val="009850A0"/>
    <w:rsid w:val="009976B6"/>
    <w:rsid w:val="009E3BC3"/>
    <w:rsid w:val="009F732C"/>
    <w:rsid w:val="00A30404"/>
    <w:rsid w:val="00A36F9D"/>
    <w:rsid w:val="00A37EC7"/>
    <w:rsid w:val="00A42832"/>
    <w:rsid w:val="00A506D5"/>
    <w:rsid w:val="00A651E0"/>
    <w:rsid w:val="00A6744D"/>
    <w:rsid w:val="00A7053D"/>
    <w:rsid w:val="00A76FF0"/>
    <w:rsid w:val="00A826D2"/>
    <w:rsid w:val="00A909DD"/>
    <w:rsid w:val="00AA6195"/>
    <w:rsid w:val="00AE1512"/>
    <w:rsid w:val="00B37F0F"/>
    <w:rsid w:val="00B55764"/>
    <w:rsid w:val="00B62CF5"/>
    <w:rsid w:val="00B84495"/>
    <w:rsid w:val="00B85CA7"/>
    <w:rsid w:val="00B9198F"/>
    <w:rsid w:val="00B95C52"/>
    <w:rsid w:val="00BA50F8"/>
    <w:rsid w:val="00BB1581"/>
    <w:rsid w:val="00BE3502"/>
    <w:rsid w:val="00C216D8"/>
    <w:rsid w:val="00C21BDE"/>
    <w:rsid w:val="00C227E1"/>
    <w:rsid w:val="00C30D5F"/>
    <w:rsid w:val="00C74EC7"/>
    <w:rsid w:val="00C96CF8"/>
    <w:rsid w:val="00CA25B2"/>
    <w:rsid w:val="00CD3901"/>
    <w:rsid w:val="00CD6C5E"/>
    <w:rsid w:val="00CE5B9E"/>
    <w:rsid w:val="00CE6101"/>
    <w:rsid w:val="00CF06B7"/>
    <w:rsid w:val="00D042A0"/>
    <w:rsid w:val="00D366FB"/>
    <w:rsid w:val="00D44F2E"/>
    <w:rsid w:val="00D64062"/>
    <w:rsid w:val="00D71620"/>
    <w:rsid w:val="00D947A3"/>
    <w:rsid w:val="00DB7A91"/>
    <w:rsid w:val="00DC214F"/>
    <w:rsid w:val="00DD074F"/>
    <w:rsid w:val="00DE0B2B"/>
    <w:rsid w:val="00E16166"/>
    <w:rsid w:val="00E33704"/>
    <w:rsid w:val="00E4589C"/>
    <w:rsid w:val="00E769BF"/>
    <w:rsid w:val="00E80D60"/>
    <w:rsid w:val="00E81A75"/>
    <w:rsid w:val="00E95AE1"/>
    <w:rsid w:val="00EA0A33"/>
    <w:rsid w:val="00EB018E"/>
    <w:rsid w:val="00EF3261"/>
    <w:rsid w:val="00F01E67"/>
    <w:rsid w:val="00F07F7C"/>
    <w:rsid w:val="00F36D5E"/>
    <w:rsid w:val="00F37C77"/>
    <w:rsid w:val="00F4242B"/>
    <w:rsid w:val="00F474FD"/>
    <w:rsid w:val="00FE3A2D"/>
    <w:rsid w:val="03773C2D"/>
    <w:rsid w:val="03ED2A9D"/>
    <w:rsid w:val="04F55751"/>
    <w:rsid w:val="05280840"/>
    <w:rsid w:val="08997F99"/>
    <w:rsid w:val="08C1152E"/>
    <w:rsid w:val="0929146F"/>
    <w:rsid w:val="0ABD461B"/>
    <w:rsid w:val="0AFF0533"/>
    <w:rsid w:val="0C741652"/>
    <w:rsid w:val="0D1F3951"/>
    <w:rsid w:val="0D7961B6"/>
    <w:rsid w:val="0F8E51B3"/>
    <w:rsid w:val="0F925EDB"/>
    <w:rsid w:val="10356FE3"/>
    <w:rsid w:val="10A66A0D"/>
    <w:rsid w:val="113808C0"/>
    <w:rsid w:val="119A38BB"/>
    <w:rsid w:val="11A55E09"/>
    <w:rsid w:val="13C10A41"/>
    <w:rsid w:val="140137CB"/>
    <w:rsid w:val="157F52EF"/>
    <w:rsid w:val="15E96C0C"/>
    <w:rsid w:val="18F50863"/>
    <w:rsid w:val="19FF1321"/>
    <w:rsid w:val="1AB62E35"/>
    <w:rsid w:val="1B6D6FAD"/>
    <w:rsid w:val="1BAC62D2"/>
    <w:rsid w:val="1C024584"/>
    <w:rsid w:val="1C2D2668"/>
    <w:rsid w:val="1C921D43"/>
    <w:rsid w:val="1D5620C5"/>
    <w:rsid w:val="1F332CA6"/>
    <w:rsid w:val="1FE52089"/>
    <w:rsid w:val="20A35C0A"/>
    <w:rsid w:val="21333432"/>
    <w:rsid w:val="2221772E"/>
    <w:rsid w:val="23335605"/>
    <w:rsid w:val="272B0EC3"/>
    <w:rsid w:val="287964DF"/>
    <w:rsid w:val="291C2146"/>
    <w:rsid w:val="2A7E1D1B"/>
    <w:rsid w:val="2B883BF3"/>
    <w:rsid w:val="2D1F2DDC"/>
    <w:rsid w:val="2D9B00E0"/>
    <w:rsid w:val="2E3416B0"/>
    <w:rsid w:val="2EED4C20"/>
    <w:rsid w:val="30C57C55"/>
    <w:rsid w:val="31511216"/>
    <w:rsid w:val="3240775C"/>
    <w:rsid w:val="32777E70"/>
    <w:rsid w:val="32CF74C6"/>
    <w:rsid w:val="33E854AC"/>
    <w:rsid w:val="33EB53F8"/>
    <w:rsid w:val="35E11256"/>
    <w:rsid w:val="373553B6"/>
    <w:rsid w:val="38B55B6D"/>
    <w:rsid w:val="39DA709E"/>
    <w:rsid w:val="3A5A359E"/>
    <w:rsid w:val="3B255741"/>
    <w:rsid w:val="3B8529F3"/>
    <w:rsid w:val="3C5F38C1"/>
    <w:rsid w:val="3C847A43"/>
    <w:rsid w:val="3D5C0091"/>
    <w:rsid w:val="3F601EEA"/>
    <w:rsid w:val="3F721CD6"/>
    <w:rsid w:val="407A52F0"/>
    <w:rsid w:val="407D0E43"/>
    <w:rsid w:val="436608DD"/>
    <w:rsid w:val="45993A91"/>
    <w:rsid w:val="46B473AB"/>
    <w:rsid w:val="4872400A"/>
    <w:rsid w:val="48735D3E"/>
    <w:rsid w:val="49B0537D"/>
    <w:rsid w:val="49B90590"/>
    <w:rsid w:val="49CC1645"/>
    <w:rsid w:val="4C591472"/>
    <w:rsid w:val="50555DE0"/>
    <w:rsid w:val="51501312"/>
    <w:rsid w:val="51705511"/>
    <w:rsid w:val="520164E3"/>
    <w:rsid w:val="52146F7C"/>
    <w:rsid w:val="52184ABD"/>
    <w:rsid w:val="52263E21"/>
    <w:rsid w:val="527A6501"/>
    <w:rsid w:val="527F6ECD"/>
    <w:rsid w:val="53912318"/>
    <w:rsid w:val="54091C4C"/>
    <w:rsid w:val="54164268"/>
    <w:rsid w:val="54843B7C"/>
    <w:rsid w:val="5568503E"/>
    <w:rsid w:val="56310FE7"/>
    <w:rsid w:val="57235361"/>
    <w:rsid w:val="579D29C6"/>
    <w:rsid w:val="58061C1C"/>
    <w:rsid w:val="5882094D"/>
    <w:rsid w:val="58A73FF3"/>
    <w:rsid w:val="5A1C1AFB"/>
    <w:rsid w:val="5A625C12"/>
    <w:rsid w:val="5B946DCD"/>
    <w:rsid w:val="5C750F26"/>
    <w:rsid w:val="5CAE15E3"/>
    <w:rsid w:val="5D31717C"/>
    <w:rsid w:val="5DAF5B6C"/>
    <w:rsid w:val="5E9135CF"/>
    <w:rsid w:val="5F79956D"/>
    <w:rsid w:val="604A63EF"/>
    <w:rsid w:val="605A4F50"/>
    <w:rsid w:val="623572B8"/>
    <w:rsid w:val="65491EA9"/>
    <w:rsid w:val="66625A8C"/>
    <w:rsid w:val="682664D1"/>
    <w:rsid w:val="68755D4B"/>
    <w:rsid w:val="69DB2148"/>
    <w:rsid w:val="6B621F16"/>
    <w:rsid w:val="6BD00CAE"/>
    <w:rsid w:val="6BEA0F14"/>
    <w:rsid w:val="6C617EB1"/>
    <w:rsid w:val="6D631F76"/>
    <w:rsid w:val="6DC9627D"/>
    <w:rsid w:val="6E346D29"/>
    <w:rsid w:val="6E5A0D96"/>
    <w:rsid w:val="6E8B1784"/>
    <w:rsid w:val="6F5A645B"/>
    <w:rsid w:val="6FFD146A"/>
    <w:rsid w:val="70007635"/>
    <w:rsid w:val="70141FF2"/>
    <w:rsid w:val="708E10B8"/>
    <w:rsid w:val="70E109E5"/>
    <w:rsid w:val="70E67E50"/>
    <w:rsid w:val="71635CF3"/>
    <w:rsid w:val="71815143"/>
    <w:rsid w:val="71A14E1B"/>
    <w:rsid w:val="7238168B"/>
    <w:rsid w:val="72F576CA"/>
    <w:rsid w:val="72F83160"/>
    <w:rsid w:val="736C0CAB"/>
    <w:rsid w:val="74AD6BE1"/>
    <w:rsid w:val="75862CA5"/>
    <w:rsid w:val="75D21A46"/>
    <w:rsid w:val="76C82A78"/>
    <w:rsid w:val="76EA3404"/>
    <w:rsid w:val="77160025"/>
    <w:rsid w:val="775425B2"/>
    <w:rsid w:val="77646A9E"/>
    <w:rsid w:val="7861121C"/>
    <w:rsid w:val="79CFD3FA"/>
    <w:rsid w:val="7BAC4731"/>
    <w:rsid w:val="7D3F70F7"/>
    <w:rsid w:val="7DC258DC"/>
    <w:rsid w:val="7DF756A5"/>
    <w:rsid w:val="7EC05B94"/>
    <w:rsid w:val="7F206A10"/>
    <w:rsid w:val="7FF05B5C"/>
    <w:rsid w:val="97CF536B"/>
    <w:rsid w:val="BFA5C03C"/>
    <w:rsid w:val="BFDD34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pPr>
      <w:widowControl/>
      <w:topLinePunct/>
      <w:autoSpaceDE w:val="0"/>
      <w:autoSpaceDN w:val="0"/>
      <w:adjustRightInd w:val="0"/>
      <w:snapToGrid w:val="0"/>
      <w:spacing w:line="336" w:lineRule="auto"/>
      <w:jc w:val="left"/>
      <w:textAlignment w:val="baseline"/>
    </w:pPr>
    <w:rPr>
      <w:rFonts w:ascii="Times New Roman" w:hAnsi="Times New Roman" w:eastAsia="楷体_GB2312" w:cs="Times New Roman"/>
      <w:b/>
      <w:kern w:val="10"/>
      <w:sz w:val="30"/>
      <w:szCs w:val="20"/>
      <w:lang w:eastAsia="zh-TW"/>
    </w:rPr>
  </w:style>
  <w:style w:type="paragraph" w:styleId="3">
    <w:name w:val="Normal Indent"/>
    <w:basedOn w:val="1"/>
    <w:qFormat/>
    <w:uiPriority w:val="0"/>
    <w:pPr>
      <w:snapToGrid w:val="0"/>
      <w:ind w:firstLine="556"/>
    </w:pPr>
    <w:rPr>
      <w:rFonts w:ascii="仿宋_GB2312" w:hAnsi="Times New Roman" w:eastAsia="仿宋_GB2312"/>
      <w:kern w:val="0"/>
      <w:szCs w:val="20"/>
      <w:lang w:val="zh-CN"/>
    </w:rPr>
  </w:style>
  <w:style w:type="paragraph" w:styleId="4">
    <w:name w:val="annotation text"/>
    <w:basedOn w:val="1"/>
    <w:link w:val="29"/>
    <w:semiHidden/>
    <w:unhideWhenUsed/>
    <w:qFormat/>
    <w:uiPriority w:val="99"/>
    <w:pPr>
      <w:jc w:val="left"/>
    </w:pPr>
  </w:style>
  <w:style w:type="paragraph" w:styleId="5">
    <w:name w:val="Balloon Text"/>
    <w:basedOn w:val="1"/>
    <w:link w:val="31"/>
    <w:semiHidden/>
    <w:unhideWhenUsed/>
    <w:qFormat/>
    <w:uiPriority w:val="99"/>
    <w:rPr>
      <w:sz w:val="18"/>
      <w:szCs w:val="18"/>
    </w:rPr>
  </w:style>
  <w:style w:type="paragraph" w:styleId="6">
    <w:name w:val="footer"/>
    <w:basedOn w:val="1"/>
    <w:link w:val="27"/>
    <w:unhideWhenUsed/>
    <w:qFormat/>
    <w:uiPriority w:val="99"/>
    <w:pPr>
      <w:tabs>
        <w:tab w:val="center" w:pos="4153"/>
        <w:tab w:val="right" w:pos="8306"/>
      </w:tabs>
      <w:snapToGrid w:val="0"/>
      <w:jc w:val="left"/>
    </w:pPr>
    <w:rPr>
      <w:sz w:val="18"/>
      <w:szCs w:val="18"/>
    </w:rPr>
  </w:style>
  <w:style w:type="paragraph" w:styleId="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index heading"/>
    <w:basedOn w:val="1"/>
    <w:next w:val="9"/>
    <w:unhideWhenUsed/>
    <w:qFormat/>
    <w:uiPriority w:val="99"/>
    <w:pPr>
      <w:spacing w:line="500" w:lineRule="exact"/>
    </w:pPr>
    <w:rPr>
      <w:rFonts w:ascii="仿宋_GB2312" w:eastAsia="仿宋_GB2312"/>
      <w:sz w:val="28"/>
      <w:szCs w:val="20"/>
    </w:rPr>
  </w:style>
  <w:style w:type="paragraph" w:styleId="9">
    <w:name w:val="index 1"/>
    <w:basedOn w:val="1"/>
    <w:next w:val="1"/>
    <w:unhideWhenUsed/>
    <w:qFormat/>
    <w:uiPriority w:val="99"/>
    <w:pPr>
      <w:suppressLineNumbers/>
      <w:suppressAutoHyphens/>
      <w:adjustRightInd w:val="0"/>
      <w:spacing w:line="288" w:lineRule="auto"/>
    </w:pPr>
    <w:rPr>
      <w:szCs w:val="20"/>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annotation subject"/>
    <w:basedOn w:val="4"/>
    <w:next w:val="4"/>
    <w:link w:val="30"/>
    <w:semiHidden/>
    <w:unhideWhenUsed/>
    <w:qFormat/>
    <w:uiPriority w:val="99"/>
    <w:rPr>
      <w:b/>
      <w:bCs/>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28A9E4"/>
      <w:u w:val="none"/>
    </w:rPr>
  </w:style>
  <w:style w:type="character" w:styleId="17">
    <w:name w:val="Emphasis"/>
    <w:basedOn w:val="14"/>
    <w:qFormat/>
    <w:uiPriority w:val="20"/>
  </w:style>
  <w:style w:type="character" w:styleId="18">
    <w:name w:val="HTML Definition"/>
    <w:basedOn w:val="14"/>
    <w:semiHidden/>
    <w:unhideWhenUsed/>
    <w:qFormat/>
    <w:uiPriority w:val="99"/>
  </w:style>
  <w:style w:type="character" w:styleId="19">
    <w:name w:val="HTML Variable"/>
    <w:basedOn w:val="14"/>
    <w:semiHidden/>
    <w:unhideWhenUsed/>
    <w:qFormat/>
    <w:uiPriority w:val="99"/>
  </w:style>
  <w:style w:type="character" w:styleId="20">
    <w:name w:val="Hyperlink"/>
    <w:basedOn w:val="14"/>
    <w:semiHidden/>
    <w:unhideWhenUsed/>
    <w:qFormat/>
    <w:uiPriority w:val="99"/>
    <w:rPr>
      <w:color w:val="28A9E4"/>
      <w:u w:val="none"/>
    </w:rPr>
  </w:style>
  <w:style w:type="character" w:styleId="21">
    <w:name w:val="HTML Code"/>
    <w:basedOn w:val="14"/>
    <w:semiHidden/>
    <w:unhideWhenUsed/>
    <w:qFormat/>
    <w:uiPriority w:val="99"/>
    <w:rPr>
      <w:rFonts w:ascii="Courier New" w:hAnsi="Courier New"/>
      <w:color w:val="C7254E"/>
      <w:sz w:val="20"/>
      <w:shd w:val="clear" w:fill="EFEFEF"/>
    </w:rPr>
  </w:style>
  <w:style w:type="character" w:styleId="22">
    <w:name w:val="annotation reference"/>
    <w:basedOn w:val="14"/>
    <w:semiHidden/>
    <w:unhideWhenUsed/>
    <w:qFormat/>
    <w:uiPriority w:val="99"/>
    <w:rPr>
      <w:sz w:val="21"/>
      <w:szCs w:val="21"/>
    </w:rPr>
  </w:style>
  <w:style w:type="character" w:styleId="23">
    <w:name w:val="HTML Cite"/>
    <w:basedOn w:val="14"/>
    <w:semiHidden/>
    <w:unhideWhenUsed/>
    <w:qFormat/>
    <w:uiPriority w:val="99"/>
  </w:style>
  <w:style w:type="character" w:styleId="24">
    <w:name w:val="HTML Keyboard"/>
    <w:basedOn w:val="14"/>
    <w:semiHidden/>
    <w:unhideWhenUsed/>
    <w:qFormat/>
    <w:uiPriority w:val="99"/>
    <w:rPr>
      <w:rFonts w:ascii="Courier New" w:hAnsi="Courier New"/>
      <w:sz w:val="20"/>
    </w:rPr>
  </w:style>
  <w:style w:type="character" w:styleId="25">
    <w:name w:val="HTML Sample"/>
    <w:basedOn w:val="14"/>
    <w:semiHidden/>
    <w:unhideWhenUsed/>
    <w:qFormat/>
    <w:uiPriority w:val="99"/>
    <w:rPr>
      <w:rFonts w:ascii="Courier New" w:hAnsi="Courier New"/>
    </w:rPr>
  </w:style>
  <w:style w:type="character" w:customStyle="1" w:styleId="26">
    <w:name w:val="页眉 Char"/>
    <w:basedOn w:val="14"/>
    <w:link w:val="7"/>
    <w:qFormat/>
    <w:uiPriority w:val="99"/>
    <w:rPr>
      <w:sz w:val="18"/>
      <w:szCs w:val="18"/>
    </w:rPr>
  </w:style>
  <w:style w:type="character" w:customStyle="1" w:styleId="27">
    <w:name w:val="页脚 Char"/>
    <w:basedOn w:val="14"/>
    <w:link w:val="6"/>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批注文字 Char"/>
    <w:basedOn w:val="14"/>
    <w:link w:val="4"/>
    <w:semiHidden/>
    <w:qFormat/>
    <w:uiPriority w:val="99"/>
  </w:style>
  <w:style w:type="character" w:customStyle="1" w:styleId="30">
    <w:name w:val="批注主题 Char"/>
    <w:basedOn w:val="29"/>
    <w:link w:val="11"/>
    <w:semiHidden/>
    <w:qFormat/>
    <w:uiPriority w:val="99"/>
    <w:rPr>
      <w:b/>
      <w:bCs/>
    </w:rPr>
  </w:style>
  <w:style w:type="character" w:customStyle="1" w:styleId="31">
    <w:name w:val="批注框文本 Char"/>
    <w:basedOn w:val="14"/>
    <w:link w:val="5"/>
    <w:semiHidden/>
    <w:qFormat/>
    <w:uiPriority w:val="99"/>
    <w:rPr>
      <w:sz w:val="18"/>
      <w:szCs w:val="18"/>
    </w:rPr>
  </w:style>
  <w:style w:type="character" w:customStyle="1" w:styleId="32">
    <w:name w:val="f-color-danger"/>
    <w:basedOn w:val="14"/>
    <w:qFormat/>
    <w:uiPriority w:val="0"/>
  </w:style>
  <w:style w:type="character" w:customStyle="1" w:styleId="33">
    <w:name w:val="hover134"/>
    <w:basedOn w:val="14"/>
    <w:qFormat/>
    <w:uiPriority w:val="0"/>
    <w:rPr>
      <w:color w:val="5FB878"/>
    </w:rPr>
  </w:style>
  <w:style w:type="character" w:customStyle="1" w:styleId="34">
    <w:name w:val="hover135"/>
    <w:basedOn w:val="14"/>
    <w:qFormat/>
    <w:uiPriority w:val="0"/>
    <w:rPr>
      <w:color w:val="5FB878"/>
    </w:rPr>
  </w:style>
  <w:style w:type="character" w:customStyle="1" w:styleId="35">
    <w:name w:val="hover136"/>
    <w:basedOn w:val="14"/>
    <w:qFormat/>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Pages>
  <Words>3787</Words>
  <Characters>3858</Characters>
  <Lines>38</Lines>
  <Paragraphs>10</Paragraphs>
  <TotalTime>13</TotalTime>
  <ScaleCrop>false</ScaleCrop>
  <LinksUpToDate>false</LinksUpToDate>
  <CharactersWithSpaces>3988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2018-04-20T17:43:00Z</dcterms:created>
  <dc:creator>User</dc:creator>
  <cp:lastModifiedBy>何奉林</cp:lastModifiedBy>
  <cp:lastPrinted>2022-11-03T14:31:00Z</cp:lastPrinted>
  <dcterms:modified xsi:type="dcterms:W3CDTF">2024-12-03T08:09:56Z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C90E332262A6415786F8C1412F670149_13</vt:lpwstr>
  </property>
</Properties>
</file>