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61387">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重庆市万州区太白街道办事处</w:t>
      </w:r>
    </w:p>
    <w:p w14:paraId="6FFF42A3">
      <w:pPr>
        <w:spacing w:line="590" w:lineRule="exact"/>
        <w:jc w:val="center"/>
        <w:rPr>
          <w:rFonts w:hint="default"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z w:val="44"/>
          <w:szCs w:val="44"/>
          <w:lang w:val="en-US" w:eastAsia="zh-CN"/>
        </w:rPr>
        <w:t>2024年公益性岗位招聘简章</w:t>
      </w:r>
    </w:p>
    <w:p w14:paraId="6923DFA9">
      <w:pPr>
        <w:pStyle w:val="2"/>
        <w:ind w:left="0" w:leftChars="0" w:firstLine="0" w:firstLineChars="0"/>
        <w:rPr>
          <w:rFonts w:hint="eastAsia"/>
          <w:lang w:val="en-US" w:eastAsia="zh-CN"/>
        </w:rPr>
      </w:pPr>
    </w:p>
    <w:p w14:paraId="4F9FF7EB">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w:t>
      </w:r>
      <w:r>
        <w:rPr>
          <w:rFonts w:hint="eastAsia" w:ascii="方正仿宋_GBK" w:hAnsi="方正仿宋_GBK" w:eastAsia="方正仿宋_GBK" w:cs="方正仿宋_GBK"/>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太白街道办事处实际工作需要，拟面向社会公开招聘公益性岗位人员</w:t>
      </w:r>
      <w:r>
        <w:rPr>
          <w:rFonts w:hint="eastAsia" w:ascii="方正仿宋_GBK" w:hAnsi="方正仿宋_GBK" w:eastAsia="方正仿宋_GBK" w:cs="方正仿宋_GBK"/>
          <w:b w:val="0"/>
          <w:bCs w:val="0"/>
          <w:sz w:val="32"/>
          <w:szCs w:val="32"/>
          <w:lang w:val="en-US" w:eastAsia="zh-CN"/>
        </w:rPr>
        <w:t>5名。现将有关事项公告如下：</w:t>
      </w:r>
    </w:p>
    <w:p w14:paraId="448A95B9">
      <w:pPr>
        <w:numPr>
          <w:ilvl w:val="0"/>
          <w:numId w:val="0"/>
        </w:numPr>
        <w:ind w:leftChars="0"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一、拟招聘岗位及数量</w:t>
      </w:r>
    </w:p>
    <w:p w14:paraId="17833543">
      <w:pPr>
        <w:numPr>
          <w:ilvl w:val="0"/>
          <w:numId w:val="0"/>
        </w:numPr>
        <w:ind w:firstLine="640" w:firstLineChars="200"/>
        <w:jc w:val="both"/>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本次招聘非全日制公益性岗位</w:t>
      </w:r>
      <w:r>
        <w:rPr>
          <w:rFonts w:hint="eastAsia" w:ascii="方正仿宋_GBK" w:hAnsi="方正仿宋_GBK" w:eastAsia="方正仿宋_GBK" w:cs="方正仿宋_GBK"/>
          <w:b w:val="0"/>
          <w:bCs w:val="0"/>
          <w:sz w:val="32"/>
          <w:szCs w:val="32"/>
          <w:lang w:val="en-US" w:eastAsia="zh-CN"/>
        </w:rPr>
        <w:t>5人，岗位为就业社保协管员。</w:t>
      </w:r>
    </w:p>
    <w:p w14:paraId="7F0915F1">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二、招聘对象及条件</w:t>
      </w:r>
    </w:p>
    <w:p w14:paraId="0EC0527A">
      <w:pPr>
        <w:numPr>
          <w:ilvl w:val="0"/>
          <w:numId w:val="0"/>
        </w:numPr>
        <w:ind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（一）招聘对象及条件</w:t>
      </w:r>
    </w:p>
    <w:p w14:paraId="60A821F4">
      <w:pPr>
        <w:numPr>
          <w:ilvl w:val="0"/>
          <w:numId w:val="0"/>
        </w:numPr>
        <w:ind w:firstLine="640"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太白街道辖区内，身体健康、</w:t>
      </w:r>
      <w:r>
        <w:rPr>
          <w:rFonts w:hint="eastAsia" w:ascii="方正仿宋_GBK" w:hAnsi="方正仿宋_GBK" w:eastAsia="方正仿宋_GBK" w:cs="方正仿宋_GBK"/>
          <w:b w:val="0"/>
          <w:bCs w:val="0"/>
          <w:sz w:val="32"/>
          <w:szCs w:val="32"/>
        </w:rPr>
        <w:t>有劳动能力、有就业需求的</w:t>
      </w:r>
      <w:r>
        <w:rPr>
          <w:rFonts w:hint="eastAsia" w:ascii="方正仿宋_GBK" w:hAnsi="方正仿宋_GBK" w:eastAsia="方正仿宋_GBK" w:cs="方正仿宋_GBK"/>
          <w:b w:val="0"/>
          <w:bCs w:val="0"/>
          <w:sz w:val="32"/>
          <w:szCs w:val="32"/>
          <w:lang w:eastAsia="zh-CN"/>
        </w:rPr>
        <w:t>登记失业3个月以上的“4050”人员、</w:t>
      </w:r>
      <w:r>
        <w:rPr>
          <w:rFonts w:hint="eastAsia" w:ascii="方正仿宋_GBK" w:hAnsi="方正仿宋_GBK" w:eastAsia="方正仿宋_GBK" w:cs="方正仿宋_GBK"/>
          <w:b w:val="0"/>
          <w:bCs w:val="0"/>
          <w:sz w:val="32"/>
          <w:szCs w:val="32"/>
          <w:lang w:val="en-US" w:eastAsia="zh-CN"/>
        </w:rPr>
        <w:t>2024年</w:t>
      </w:r>
      <w:r>
        <w:rPr>
          <w:rFonts w:hint="eastAsia" w:ascii="方正仿宋_GBK" w:hAnsi="方正仿宋_GBK" w:eastAsia="方正仿宋_GBK" w:cs="方正仿宋_GBK"/>
          <w:b w:val="0"/>
          <w:bCs w:val="0"/>
          <w:sz w:val="32"/>
          <w:szCs w:val="32"/>
        </w:rPr>
        <w:t>高校毕业生，具有一定的组织管理、综合协调、公文写作能力以及相关业务知识，熟悉电脑操作及办公软件运用。</w:t>
      </w:r>
      <w:bookmarkStart w:id="0" w:name="_GoBack"/>
      <w:bookmarkEnd w:id="0"/>
    </w:p>
    <w:p w14:paraId="0BB74A5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（二）以下人员不纳入招聘范围：</w:t>
      </w:r>
    </w:p>
    <w:p w14:paraId="6E97A9F4">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已通过其他途径实现就业创业人员</w:t>
      </w:r>
    </w:p>
    <w:p w14:paraId="243CB5E7">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2、办理了工商营业执照人员</w:t>
      </w:r>
    </w:p>
    <w:p w14:paraId="7B95125D">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3、有单位缴纳社会保险人员</w:t>
      </w:r>
    </w:p>
    <w:p w14:paraId="434E6C10">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已享受养老保险待遇人员</w:t>
      </w:r>
    </w:p>
    <w:p w14:paraId="58426F01">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向外投资入股</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万以上</w:t>
      </w:r>
      <w:r>
        <w:rPr>
          <w:rFonts w:hint="eastAsia" w:ascii="方正仿宋_GBK" w:hAnsi="方正仿宋_GBK" w:eastAsia="方正仿宋_GBK" w:cs="方正仿宋_GBK"/>
          <w:sz w:val="32"/>
          <w:szCs w:val="32"/>
          <w:lang w:eastAsia="zh-CN"/>
        </w:rPr>
        <w:t>  </w:t>
      </w:r>
    </w:p>
    <w:p w14:paraId="7FD064FF">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失信被执行人员</w:t>
      </w:r>
    </w:p>
    <w:p w14:paraId="342E258C">
      <w:pPr>
        <w:numPr>
          <w:ilvl w:val="0"/>
          <w:numId w:val="0"/>
        </w:numPr>
        <w:ind w:leftChars="0"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7、无劳动能力、丧失劳动能力、因残疾或患重病不能胜任岗位工作要求的人员</w:t>
      </w:r>
    </w:p>
    <w:p w14:paraId="2973C531">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其他不符合安置条件的人员</w:t>
      </w:r>
    </w:p>
    <w:p w14:paraId="7E1F124E">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三、报名及资格审查</w:t>
      </w:r>
    </w:p>
    <w:p w14:paraId="2EFD4A7C">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（一）报名</w:t>
      </w:r>
    </w:p>
    <w:p w14:paraId="5ACEBF2F">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本次招聘采用现场报名和资格审查相结合的方式进行。</w:t>
      </w:r>
    </w:p>
    <w:p w14:paraId="2E2C0F9E">
      <w:pPr>
        <w:numPr>
          <w:ilvl w:val="0"/>
          <w:numId w:val="0"/>
        </w:numPr>
        <w:ind w:leftChars="0" w:firstLine="640" w:firstLineChars="200"/>
        <w:jc w:val="both"/>
        <w:rPr>
          <w:rFonts w:hint="eastAsia"/>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报名时间：2024年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lang w:eastAsia="zh-CN"/>
        </w:rPr>
        <w:t>日（上午9：00-1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：00，下午2：00-5：00）。</w:t>
      </w:r>
    </w:p>
    <w:p w14:paraId="75A30F61">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报名地点：太白街道</w:t>
      </w:r>
      <w:r>
        <w:rPr>
          <w:rFonts w:hint="eastAsia" w:ascii="方正仿宋_GBK" w:hAnsi="方正仿宋_GBK" w:eastAsia="方正仿宋_GBK" w:cs="方正仿宋_GBK"/>
          <w:sz w:val="32"/>
          <w:szCs w:val="32"/>
          <w:lang w:val="en-US" w:eastAsia="zh-CN"/>
        </w:rPr>
        <w:t>便民服务中心，联系电话：023-58290838</w:t>
      </w:r>
      <w:r>
        <w:rPr>
          <w:rFonts w:hint="eastAsia" w:ascii="方正仿宋_GBK" w:hAnsi="方正仿宋_GBK" w:eastAsia="方正仿宋_GBK" w:cs="方正仿宋_GBK"/>
          <w:sz w:val="32"/>
          <w:szCs w:val="32"/>
          <w:lang w:eastAsia="zh-CN"/>
        </w:rPr>
        <w:t>。</w:t>
      </w:r>
    </w:p>
    <w:p w14:paraId="0A318832">
      <w:pPr>
        <w:numPr>
          <w:ilvl w:val="0"/>
          <w:numId w:val="0"/>
        </w:numPr>
        <w:ind w:firstLine="640" w:firstLineChars="200"/>
        <w:jc w:val="both"/>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报名材料：身份证复印件、</w:t>
      </w:r>
      <w:r>
        <w:rPr>
          <w:rFonts w:hint="default" w:ascii="方正仿宋_GBK" w:hAnsi="方正仿宋_GBK" w:eastAsia="方正仿宋_GBK" w:cs="方正仿宋_GBK"/>
          <w:sz w:val="32"/>
          <w:szCs w:val="32"/>
          <w:lang w:eastAsia="zh-CN"/>
        </w:rPr>
        <w:t>学历及学位证书</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本人一寸照片2张。</w:t>
      </w:r>
    </w:p>
    <w:p w14:paraId="29A98A0E">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（二）资格审查</w:t>
      </w:r>
    </w:p>
    <w:p w14:paraId="1DA1F920">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由太白街道办事处相关工作人员根据岗位报名要求对报名者提交的资料进行资格审查，并当场告知报名者是否符合报名条件。凡弄虚作假的，一经查实，立即取消应聘资格。</w:t>
      </w:r>
    </w:p>
    <w:p w14:paraId="652169EF">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四、招聘方式</w:t>
      </w:r>
    </w:p>
    <w:p w14:paraId="7CD64529">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本次招聘主要采取综合考察的方式进行，择优录取。由太白街道办事处组织实施。</w:t>
      </w:r>
    </w:p>
    <w:p w14:paraId="644707B8">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五、考察结果和公示</w:t>
      </w:r>
    </w:p>
    <w:p w14:paraId="57500A0E">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根据现场报名审核结果和综合考察情况确定拟录用人员，考察合格后的拟聘人员在太白街道办事处公示栏和门户网站进行公示，公示时间为</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个工作日。</w:t>
      </w:r>
    </w:p>
    <w:p w14:paraId="24496174">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六、聘用</w:t>
      </w:r>
    </w:p>
    <w:p w14:paraId="24D331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经公示无异议，太白街道办事处按照相关规定与聘用人员签订劳务协议，期限为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年。期限届满，太白街道办事处根据工作需要、本人意向等，经协商一致可按规定续签，服务期限最长不超过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14:paraId="4422467B">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七、在岗待遇</w:t>
      </w:r>
    </w:p>
    <w:p w14:paraId="242C7911">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非全日制公益岗位待遇以补贴方式发放，非全日制公益性岗位不低于当地最低小时工资标准。非全日制按规定参加工伤保险或购买意外商业保险。公益性岗位劳动合同不适用劳动合同法有关无固定期限劳动合同的规定以及支付经济补偿的规定。</w:t>
      </w:r>
    </w:p>
    <w:p w14:paraId="7D5F2B42">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八、其他</w:t>
      </w:r>
    </w:p>
    <w:p w14:paraId="5BF16053">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本招聘公告最终解释权归重庆市万州区太白街道办事处。</w:t>
      </w:r>
    </w:p>
    <w:p w14:paraId="70AE288C">
      <w:pPr>
        <w:pStyle w:val="2"/>
        <w:rPr>
          <w:rFonts w:hint="default"/>
          <w:lang w:val="en-US" w:eastAsia="zh-CN"/>
        </w:rPr>
      </w:pPr>
    </w:p>
    <w:p w14:paraId="2AE5DA8E">
      <w:pPr>
        <w:rPr>
          <w:rFonts w:hint="default"/>
          <w:lang w:val="en-US" w:eastAsia="zh-CN"/>
        </w:rPr>
      </w:pPr>
      <w:r>
        <w:rPr>
          <w:rFonts w:hint="eastAsia" w:ascii="方正仿宋_GBK" w:hAnsi="方正仿宋_GBK" w:eastAsia="方正仿宋_GBK" w:cs="方正仿宋_GBK"/>
          <w:sz w:val="32"/>
          <w:szCs w:val="32"/>
          <w:lang w:val="en-US" w:eastAsia="zh-CN"/>
        </w:rPr>
        <w:t>附件：太白街道2024年12月公益性岗位计划招聘一览表</w:t>
      </w:r>
    </w:p>
    <w:p w14:paraId="201DF2F4">
      <w:pPr>
        <w:spacing w:line="560" w:lineRule="exact"/>
        <w:ind w:firstLine="640" w:firstLineChars="200"/>
        <w:jc w:val="center"/>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 xml:space="preserve">               </w:t>
      </w:r>
    </w:p>
    <w:p w14:paraId="6AAA9E6E">
      <w:pPr>
        <w:spacing w:line="560" w:lineRule="exact"/>
        <w:ind w:firstLine="640" w:firstLineChars="200"/>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重庆市</w:t>
      </w:r>
      <w:r>
        <w:rPr>
          <w:rFonts w:hint="eastAsia" w:ascii="Times New Roman" w:hAnsi="Times New Roman" w:eastAsia="方正仿宋_GBK"/>
          <w:kern w:val="0"/>
          <w:sz w:val="32"/>
          <w:szCs w:val="32"/>
          <w:lang w:eastAsia="zh-CN"/>
        </w:rPr>
        <w:t>万州区太白</w:t>
      </w:r>
      <w:r>
        <w:rPr>
          <w:rFonts w:hint="eastAsia" w:ascii="Times New Roman" w:hAnsi="Times New Roman" w:eastAsia="方正仿宋_GBK"/>
          <w:kern w:val="0"/>
          <w:sz w:val="32"/>
          <w:szCs w:val="32"/>
        </w:rPr>
        <w:t>街道办事处</w:t>
      </w:r>
    </w:p>
    <w:p w14:paraId="313EEC9A">
      <w:pPr>
        <w:spacing w:line="560" w:lineRule="exact"/>
        <w:ind w:firstLine="640" w:firstLineChars="200"/>
        <w:jc w:val="center"/>
        <w:rPr>
          <w:rFonts w:ascii="Times New Roman" w:hAnsi="Times New Roman" w:eastAsia="方正仿宋_GBK"/>
          <w:kern w:val="0"/>
          <w:sz w:val="32"/>
          <w:szCs w:val="32"/>
        </w:rPr>
        <w:sectPr>
          <w:footerReference r:id="rId3" w:type="default"/>
          <w:pgSz w:w="11906" w:h="16838"/>
          <w:pgMar w:top="1678" w:right="1417" w:bottom="1984" w:left="1417" w:header="851" w:footer="992" w:gutter="0"/>
          <w:pgNumType w:fmt="numberInDash"/>
          <w:cols w:space="425" w:num="1"/>
          <w:docGrid w:type="lines" w:linePitch="312" w:charSpace="0"/>
        </w:sect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4</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11</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18</w:t>
      </w:r>
      <w:r>
        <w:rPr>
          <w:rFonts w:hint="eastAsia" w:ascii="Times New Roman" w:hAnsi="Times New Roman" w:eastAsia="方正仿宋_GBK"/>
          <w:kern w:val="0"/>
          <w:sz w:val="32"/>
          <w:szCs w:val="32"/>
        </w:rPr>
        <w:t>日</w:t>
      </w:r>
    </w:p>
    <w:p w14:paraId="6BC0197D">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14:paraId="20724470">
      <w:pPr>
        <w:spacing w:line="520" w:lineRule="exact"/>
        <w:jc w:val="center"/>
        <w:rPr>
          <w:rFonts w:hint="eastAsia" w:ascii="Times New Roman" w:hAnsi="Times New Roman" w:eastAsia="方正小标宋_GBK"/>
          <w:sz w:val="36"/>
          <w:szCs w:val="36"/>
        </w:rPr>
      </w:pPr>
      <w:r>
        <w:rPr>
          <w:rFonts w:hint="eastAsia" w:ascii="Times New Roman" w:hAnsi="Times New Roman" w:eastAsia="方正小标宋_GBK"/>
          <w:sz w:val="36"/>
          <w:szCs w:val="36"/>
          <w:lang w:eastAsia="zh-CN"/>
        </w:rPr>
        <w:t>万州区太白</w:t>
      </w:r>
      <w:r>
        <w:rPr>
          <w:rFonts w:hint="eastAsia" w:ascii="Times New Roman" w:hAnsi="Times New Roman" w:eastAsia="方正小标宋_GBK"/>
          <w:sz w:val="36"/>
          <w:szCs w:val="36"/>
        </w:rPr>
        <w:t>街道办事处</w:t>
      </w: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4</w:t>
      </w:r>
      <w:r>
        <w:rPr>
          <w:rFonts w:hint="eastAsia" w:ascii="Times New Roman" w:hAnsi="Times New Roman" w:eastAsia="方正小标宋_GBK"/>
          <w:sz w:val="36"/>
          <w:szCs w:val="36"/>
        </w:rPr>
        <w:t>年公开招聘公益性岗位工作人员一览表</w:t>
      </w:r>
    </w:p>
    <w:p w14:paraId="2A51E03F">
      <w:pPr>
        <w:pStyle w:val="2"/>
      </w:pPr>
    </w:p>
    <w:tbl>
      <w:tblPr>
        <w:tblW w:w="15120" w:type="dxa"/>
        <w:tblInd w:w="-17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2"/>
        <w:gridCol w:w="1872"/>
        <w:gridCol w:w="1788"/>
        <w:gridCol w:w="1644"/>
        <w:gridCol w:w="3444"/>
        <w:gridCol w:w="1716"/>
        <w:gridCol w:w="3684"/>
      </w:tblGrid>
      <w:tr w14:paraId="2F76B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1"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3449E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序号</w:t>
            </w:r>
          </w:p>
        </w:tc>
        <w:tc>
          <w:tcPr>
            <w:tcW w:w="1872"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7AFD1A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岗位名称</w:t>
            </w:r>
          </w:p>
        </w:tc>
        <w:tc>
          <w:tcPr>
            <w:tcW w:w="178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D9283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岗位数量</w:t>
            </w:r>
          </w:p>
        </w:tc>
        <w:tc>
          <w:tcPr>
            <w:tcW w:w="16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1060FB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用工性质</w:t>
            </w:r>
          </w:p>
        </w:tc>
        <w:tc>
          <w:tcPr>
            <w:tcW w:w="34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58AA8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工作要求</w:t>
            </w:r>
          </w:p>
        </w:tc>
        <w:tc>
          <w:tcPr>
            <w:tcW w:w="1716"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54D536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薪资待遇</w:t>
            </w:r>
          </w:p>
        </w:tc>
        <w:tc>
          <w:tcPr>
            <w:tcW w:w="368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64F236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工作地点</w:t>
            </w:r>
          </w:p>
        </w:tc>
      </w:tr>
      <w:tr w14:paraId="3728BE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4" w:hRule="atLeast"/>
        </w:trPr>
        <w:tc>
          <w:tcPr>
            <w:tcW w:w="972"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0EF41C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1</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top"/>
          </w:tcPr>
          <w:p w14:paraId="53D168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就业协管员</w:t>
            </w:r>
          </w:p>
        </w:tc>
        <w:tc>
          <w:tcPr>
            <w:tcW w:w="1788" w:type="dxa"/>
            <w:tcBorders>
              <w:top w:val="nil"/>
              <w:left w:val="nil"/>
              <w:bottom w:val="single" w:color="auto" w:sz="4" w:space="0"/>
              <w:right w:val="single" w:color="auto" w:sz="4" w:space="0"/>
            </w:tcBorders>
            <w:shd w:val="clear" w:color="auto" w:fill="FFFFFF"/>
            <w:tcMar>
              <w:left w:w="84" w:type="dxa"/>
              <w:right w:w="84" w:type="dxa"/>
            </w:tcMar>
            <w:vAlign w:val="top"/>
          </w:tcPr>
          <w:p w14:paraId="39C147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1</w:t>
            </w:r>
          </w:p>
        </w:tc>
        <w:tc>
          <w:tcPr>
            <w:tcW w:w="1644" w:type="dxa"/>
            <w:tcBorders>
              <w:top w:val="nil"/>
              <w:left w:val="nil"/>
              <w:bottom w:val="single" w:color="auto" w:sz="4" w:space="0"/>
              <w:right w:val="single" w:color="auto" w:sz="4" w:space="0"/>
            </w:tcBorders>
            <w:shd w:val="clear" w:color="auto" w:fill="FFFFFF"/>
            <w:tcMar>
              <w:left w:w="84" w:type="dxa"/>
              <w:right w:w="84" w:type="dxa"/>
            </w:tcMar>
            <w:vAlign w:val="top"/>
          </w:tcPr>
          <w:p w14:paraId="2D776E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非全日制</w:t>
            </w:r>
          </w:p>
        </w:tc>
        <w:tc>
          <w:tcPr>
            <w:tcW w:w="3444" w:type="dxa"/>
            <w:tcBorders>
              <w:top w:val="nil"/>
              <w:left w:val="nil"/>
              <w:bottom w:val="single" w:color="auto" w:sz="4" w:space="0"/>
              <w:right w:val="single" w:color="auto" w:sz="4" w:space="0"/>
            </w:tcBorders>
            <w:shd w:val="clear" w:color="auto" w:fill="FFFFFF"/>
            <w:tcMar>
              <w:left w:w="84" w:type="dxa"/>
              <w:right w:w="84" w:type="dxa"/>
            </w:tcMar>
            <w:vAlign w:val="top"/>
          </w:tcPr>
          <w:p w14:paraId="48B4CF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协助完成就业社保工作</w:t>
            </w:r>
          </w:p>
        </w:tc>
        <w:tc>
          <w:tcPr>
            <w:tcW w:w="1716" w:type="dxa"/>
            <w:tcBorders>
              <w:top w:val="nil"/>
              <w:left w:val="nil"/>
              <w:bottom w:val="single" w:color="auto" w:sz="4" w:space="0"/>
              <w:right w:val="single" w:color="auto" w:sz="4" w:space="0"/>
            </w:tcBorders>
            <w:shd w:val="clear" w:color="auto" w:fill="FFFFFF"/>
            <w:tcMar>
              <w:left w:w="84" w:type="dxa"/>
              <w:right w:w="84" w:type="dxa"/>
            </w:tcMar>
            <w:vAlign w:val="top"/>
          </w:tcPr>
          <w:p w14:paraId="1BE75A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iCs w:val="0"/>
                <w:caps w:val="0"/>
                <w:color w:val="333333"/>
                <w:spacing w:val="24"/>
                <w:sz w:val="28"/>
                <w:szCs w:val="28"/>
                <w:bdr w:val="none" w:color="auto" w:sz="0" w:space="0"/>
              </w:rPr>
              <w:t>1155</w:t>
            </w:r>
            <w:r>
              <w:rPr>
                <w:rFonts w:hint="eastAsia" w:ascii="方正仿宋_GBK" w:hAnsi="方正仿宋_GBK" w:eastAsia="方正仿宋_GBK" w:cs="方正仿宋_GBK"/>
                <w:i w:val="0"/>
                <w:iCs w:val="0"/>
                <w:caps w:val="0"/>
                <w:color w:val="333333"/>
                <w:spacing w:val="24"/>
                <w:sz w:val="28"/>
                <w:szCs w:val="28"/>
                <w:bdr w:val="none" w:color="auto" w:sz="0" w:space="0"/>
                <w:lang w:eastAsia="zh-CN"/>
              </w:rPr>
              <w:t>元</w:t>
            </w:r>
            <w: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t>/月</w:t>
            </w:r>
          </w:p>
        </w:tc>
        <w:tc>
          <w:tcPr>
            <w:tcW w:w="3684" w:type="dxa"/>
            <w:tcBorders>
              <w:top w:val="nil"/>
              <w:left w:val="nil"/>
              <w:bottom w:val="single" w:color="auto" w:sz="4" w:space="0"/>
              <w:right w:val="single" w:color="auto" w:sz="4" w:space="0"/>
            </w:tcBorders>
            <w:shd w:val="clear" w:color="auto" w:fill="FFFFFF"/>
            <w:tcMar>
              <w:left w:w="84" w:type="dxa"/>
              <w:right w:w="84" w:type="dxa"/>
            </w:tcMar>
            <w:vAlign w:val="top"/>
          </w:tcPr>
          <w:p w14:paraId="60BB6B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eastAsia="zh-CN"/>
              </w:rPr>
              <w:t>太白街道吴家湾社区</w:t>
            </w:r>
          </w:p>
        </w:tc>
      </w:tr>
      <w:tr w14:paraId="741B3B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9D4E6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2</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F1204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就业协管员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B02A6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DEAE3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非全日制</w:t>
            </w:r>
          </w:p>
        </w:tc>
        <w:tc>
          <w:tcPr>
            <w:tcW w:w="34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53A47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协助完成就业社保工作</w:t>
            </w:r>
          </w:p>
        </w:tc>
        <w:tc>
          <w:tcPr>
            <w:tcW w:w="1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B0F4C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bdr w:val="none" w:color="auto" w:sz="0" w:space="0"/>
              </w:rPr>
              <w:t>1155</w:t>
            </w:r>
            <w:r>
              <w:rPr>
                <w:rFonts w:hint="eastAsia" w:ascii="方正仿宋_GBK" w:hAnsi="方正仿宋_GBK" w:eastAsia="方正仿宋_GBK" w:cs="方正仿宋_GBK"/>
                <w:i w:val="0"/>
                <w:iCs w:val="0"/>
                <w:caps w:val="0"/>
                <w:color w:val="333333"/>
                <w:spacing w:val="24"/>
                <w:sz w:val="28"/>
                <w:szCs w:val="28"/>
                <w:lang w:eastAsia="zh-CN"/>
              </w:rPr>
              <w:t>元</w:t>
            </w:r>
            <w:r>
              <w:rPr>
                <w:rFonts w:hint="eastAsia" w:ascii="方正仿宋_GBK" w:hAnsi="方正仿宋_GBK" w:eastAsia="方正仿宋_GBK" w:cs="方正仿宋_GBK"/>
                <w:i w:val="0"/>
                <w:iCs w:val="0"/>
                <w:caps w:val="0"/>
                <w:color w:val="333333"/>
                <w:spacing w:val="24"/>
                <w:sz w:val="28"/>
                <w:szCs w:val="28"/>
                <w:lang w:val="en-US" w:eastAsia="zh-CN"/>
              </w:rPr>
              <w:t>/月</w:t>
            </w:r>
          </w:p>
        </w:tc>
        <w:tc>
          <w:tcPr>
            <w:tcW w:w="368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E8F2C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eastAsia="zh-CN"/>
              </w:rPr>
              <w:t>太白街道国本路社区</w:t>
            </w:r>
          </w:p>
        </w:tc>
      </w:tr>
      <w:tr w14:paraId="4CCBB2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C7979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t>3</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B1876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就业协管员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BEDAD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D1271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8"/>
                <w:szCs w:val="28"/>
                <w:bdr w:val="none" w:color="auto" w:sz="0" w:space="0"/>
              </w:rPr>
            </w:pPr>
            <w:r>
              <w:rPr>
                <w:rFonts w:hint="eastAsia" w:ascii="方正仿宋_GBK" w:hAnsi="方正仿宋_GBK" w:eastAsia="方正仿宋_GBK" w:cs="方正仿宋_GBK"/>
                <w:i w:val="0"/>
                <w:iCs w:val="0"/>
                <w:caps w:val="0"/>
                <w:color w:val="333333"/>
                <w:spacing w:val="24"/>
                <w:sz w:val="28"/>
                <w:szCs w:val="28"/>
              </w:rPr>
              <w:t>非全日制</w:t>
            </w:r>
          </w:p>
        </w:tc>
        <w:tc>
          <w:tcPr>
            <w:tcW w:w="34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7AFFD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协助完成就业社保工作</w:t>
            </w:r>
          </w:p>
        </w:tc>
        <w:tc>
          <w:tcPr>
            <w:tcW w:w="1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2C7E0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rPr>
            </w:pPr>
            <w:r>
              <w:rPr>
                <w:rFonts w:hint="eastAsia" w:ascii="方正仿宋_GBK" w:hAnsi="方正仿宋_GBK" w:eastAsia="方正仿宋_GBK" w:cs="方正仿宋_GBK"/>
                <w:i w:val="0"/>
                <w:iCs w:val="0"/>
                <w:caps w:val="0"/>
                <w:color w:val="333333"/>
                <w:spacing w:val="24"/>
                <w:sz w:val="28"/>
                <w:szCs w:val="28"/>
              </w:rPr>
              <w:t>1155</w:t>
            </w:r>
            <w:r>
              <w:rPr>
                <w:rFonts w:hint="eastAsia" w:ascii="方正仿宋_GBK" w:hAnsi="方正仿宋_GBK" w:eastAsia="方正仿宋_GBK" w:cs="方正仿宋_GBK"/>
                <w:i w:val="0"/>
                <w:iCs w:val="0"/>
                <w:caps w:val="0"/>
                <w:color w:val="333333"/>
                <w:spacing w:val="24"/>
                <w:sz w:val="28"/>
                <w:szCs w:val="28"/>
                <w:lang w:eastAsia="zh-CN"/>
              </w:rPr>
              <w:t>元</w:t>
            </w:r>
            <w:r>
              <w:rPr>
                <w:rFonts w:hint="eastAsia" w:ascii="方正仿宋_GBK" w:hAnsi="方正仿宋_GBK" w:eastAsia="方正仿宋_GBK" w:cs="方正仿宋_GBK"/>
                <w:i w:val="0"/>
                <w:iCs w:val="0"/>
                <w:caps w:val="0"/>
                <w:color w:val="333333"/>
                <w:spacing w:val="24"/>
                <w:sz w:val="28"/>
                <w:szCs w:val="28"/>
                <w:lang w:val="en-US" w:eastAsia="zh-CN"/>
              </w:rPr>
              <w:t>/月</w:t>
            </w:r>
          </w:p>
        </w:tc>
        <w:tc>
          <w:tcPr>
            <w:tcW w:w="368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BE9D0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eastAsia="zh-CN"/>
              </w:rPr>
              <w:t>太白街道复兴路社区</w:t>
            </w:r>
          </w:p>
        </w:tc>
      </w:tr>
      <w:tr w14:paraId="21160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6EC87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t>4</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BAB2C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B97C8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894FA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8"/>
                <w:szCs w:val="28"/>
                <w:bdr w:val="none" w:color="auto" w:sz="0" w:space="0"/>
              </w:rPr>
            </w:pPr>
            <w:r>
              <w:rPr>
                <w:rFonts w:hint="eastAsia" w:ascii="方正仿宋_GBK" w:hAnsi="方正仿宋_GBK" w:eastAsia="方正仿宋_GBK" w:cs="方正仿宋_GBK"/>
                <w:i w:val="0"/>
                <w:iCs w:val="0"/>
                <w:caps w:val="0"/>
                <w:color w:val="333333"/>
                <w:spacing w:val="24"/>
                <w:sz w:val="28"/>
                <w:szCs w:val="28"/>
              </w:rPr>
              <w:t>非全日制</w:t>
            </w:r>
          </w:p>
        </w:tc>
        <w:tc>
          <w:tcPr>
            <w:tcW w:w="34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B3B40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协助完成就业社保工作</w:t>
            </w:r>
          </w:p>
        </w:tc>
        <w:tc>
          <w:tcPr>
            <w:tcW w:w="1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7C00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rPr>
            </w:pPr>
            <w:r>
              <w:rPr>
                <w:rFonts w:hint="eastAsia" w:ascii="方正仿宋_GBK" w:hAnsi="方正仿宋_GBK" w:eastAsia="方正仿宋_GBK" w:cs="方正仿宋_GBK"/>
                <w:i w:val="0"/>
                <w:iCs w:val="0"/>
                <w:caps w:val="0"/>
                <w:color w:val="333333"/>
                <w:spacing w:val="24"/>
                <w:sz w:val="28"/>
                <w:szCs w:val="28"/>
              </w:rPr>
              <w:t>1155</w:t>
            </w:r>
            <w:r>
              <w:rPr>
                <w:rFonts w:hint="eastAsia" w:ascii="方正仿宋_GBK" w:hAnsi="方正仿宋_GBK" w:eastAsia="方正仿宋_GBK" w:cs="方正仿宋_GBK"/>
                <w:i w:val="0"/>
                <w:iCs w:val="0"/>
                <w:caps w:val="0"/>
                <w:color w:val="333333"/>
                <w:spacing w:val="24"/>
                <w:sz w:val="28"/>
                <w:szCs w:val="28"/>
                <w:lang w:eastAsia="zh-CN"/>
              </w:rPr>
              <w:t>元</w:t>
            </w:r>
            <w:r>
              <w:rPr>
                <w:rFonts w:hint="eastAsia" w:ascii="方正仿宋_GBK" w:hAnsi="方正仿宋_GBK" w:eastAsia="方正仿宋_GBK" w:cs="方正仿宋_GBK"/>
                <w:i w:val="0"/>
                <w:iCs w:val="0"/>
                <w:caps w:val="0"/>
                <w:color w:val="333333"/>
                <w:spacing w:val="24"/>
                <w:sz w:val="28"/>
                <w:szCs w:val="28"/>
                <w:lang w:val="en-US" w:eastAsia="zh-CN"/>
              </w:rPr>
              <w:t>/月</w:t>
            </w:r>
          </w:p>
        </w:tc>
        <w:tc>
          <w:tcPr>
            <w:tcW w:w="368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E2C66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eastAsia="zh-CN"/>
              </w:rPr>
              <w:t>太白街道白岩路社区</w:t>
            </w:r>
          </w:p>
        </w:tc>
      </w:tr>
      <w:tr w14:paraId="5C5A15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718B8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t>5</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39D24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F75F9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559CF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8"/>
                <w:szCs w:val="28"/>
                <w:bdr w:val="none" w:color="auto" w:sz="0" w:space="0"/>
              </w:rPr>
            </w:pPr>
            <w:r>
              <w:rPr>
                <w:rFonts w:hint="eastAsia" w:ascii="方正仿宋_GBK" w:hAnsi="方正仿宋_GBK" w:eastAsia="方正仿宋_GBK" w:cs="方正仿宋_GBK"/>
                <w:i w:val="0"/>
                <w:iCs w:val="0"/>
                <w:caps w:val="0"/>
                <w:color w:val="333333"/>
                <w:spacing w:val="24"/>
                <w:sz w:val="28"/>
                <w:szCs w:val="28"/>
              </w:rPr>
              <w:t>非全日制</w:t>
            </w:r>
          </w:p>
        </w:tc>
        <w:tc>
          <w:tcPr>
            <w:tcW w:w="34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D4C56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协助完成就业社保工作</w:t>
            </w:r>
          </w:p>
        </w:tc>
        <w:tc>
          <w:tcPr>
            <w:tcW w:w="1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25320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rPr>
            </w:pPr>
            <w:r>
              <w:rPr>
                <w:rFonts w:hint="eastAsia" w:ascii="方正仿宋_GBK" w:hAnsi="方正仿宋_GBK" w:eastAsia="方正仿宋_GBK" w:cs="方正仿宋_GBK"/>
                <w:i w:val="0"/>
                <w:iCs w:val="0"/>
                <w:caps w:val="0"/>
                <w:color w:val="333333"/>
                <w:spacing w:val="24"/>
                <w:sz w:val="28"/>
                <w:szCs w:val="28"/>
              </w:rPr>
              <w:t>1155</w:t>
            </w:r>
            <w:r>
              <w:rPr>
                <w:rFonts w:hint="eastAsia" w:ascii="方正仿宋_GBK" w:hAnsi="方正仿宋_GBK" w:eastAsia="方正仿宋_GBK" w:cs="方正仿宋_GBK"/>
                <w:i w:val="0"/>
                <w:iCs w:val="0"/>
                <w:caps w:val="0"/>
                <w:color w:val="333333"/>
                <w:spacing w:val="24"/>
                <w:sz w:val="28"/>
                <w:szCs w:val="28"/>
                <w:lang w:eastAsia="zh-CN"/>
              </w:rPr>
              <w:t>元</w:t>
            </w:r>
            <w:r>
              <w:rPr>
                <w:rFonts w:hint="eastAsia" w:ascii="方正仿宋_GBK" w:hAnsi="方正仿宋_GBK" w:eastAsia="方正仿宋_GBK" w:cs="方正仿宋_GBK"/>
                <w:i w:val="0"/>
                <w:iCs w:val="0"/>
                <w:caps w:val="0"/>
                <w:color w:val="333333"/>
                <w:spacing w:val="24"/>
                <w:sz w:val="28"/>
                <w:szCs w:val="28"/>
                <w:lang w:val="en-US" w:eastAsia="zh-CN"/>
              </w:rPr>
              <w:t>/月</w:t>
            </w:r>
          </w:p>
        </w:tc>
        <w:tc>
          <w:tcPr>
            <w:tcW w:w="368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82B27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bdr w:val="none" w:color="auto" w:sz="0" w:space="0"/>
                <w:lang w:eastAsia="zh-CN"/>
              </w:rPr>
            </w:pPr>
            <w:r>
              <w:rPr>
                <w:rFonts w:hint="eastAsia" w:ascii="方正仿宋_GBK" w:hAnsi="方正仿宋_GBK" w:eastAsia="方正仿宋_GBK" w:cs="方正仿宋_GBK"/>
                <w:i w:val="0"/>
                <w:iCs w:val="0"/>
                <w:caps w:val="0"/>
                <w:color w:val="333333"/>
                <w:spacing w:val="24"/>
                <w:sz w:val="28"/>
                <w:szCs w:val="28"/>
                <w:bdr w:val="none" w:color="auto" w:sz="0" w:space="0"/>
                <w:lang w:eastAsia="zh-CN"/>
              </w:rPr>
              <w:t>太白街道桂花堰塘社区</w:t>
            </w:r>
          </w:p>
        </w:tc>
      </w:tr>
    </w:tbl>
    <w:p w14:paraId="195685F5"/>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D250FF3F-F4A3-4E83-81D5-BB2C607102A6}"/>
  </w:font>
  <w:font w:name="方正楷体_GBK">
    <w:altName w:val="Arial Unicode MS"/>
    <w:panose1 w:val="03000509000000000000"/>
    <w:charset w:val="86"/>
    <w:family w:val="script"/>
    <w:pitch w:val="default"/>
    <w:sig w:usb0="00000000" w:usb1="00000000" w:usb2="00000000" w:usb3="00000000" w:csb0="00040000" w:csb1="00000000"/>
    <w:embedRegular r:id="rId2" w:fontKey="{BE8FDC99-D45E-4C60-95B8-A8A306F6BDFD}"/>
  </w:font>
  <w:font w:name="方正仿宋_GBK">
    <w:panose1 w:val="02000000000000000000"/>
    <w:charset w:val="86"/>
    <w:family w:val="script"/>
    <w:pitch w:val="default"/>
    <w:sig w:usb0="A00002BF" w:usb1="38CF7CFA" w:usb2="00082016" w:usb3="00000000" w:csb0="00040001" w:csb1="00000000"/>
    <w:embedRegular r:id="rId3" w:fontKey="{5C1FB039-D221-4EBC-9441-0C114F8AAAFC}"/>
  </w:font>
  <w:font w:name="方正仿宋_GB2312">
    <w:panose1 w:val="02000000000000000000"/>
    <w:charset w:val="86"/>
    <w:family w:val="auto"/>
    <w:pitch w:val="default"/>
    <w:sig w:usb0="A00002BF" w:usb1="184F6CFA" w:usb2="00000012" w:usb3="00000000" w:csb0="00040001" w:csb1="00000000"/>
    <w:embedRegular r:id="rId4" w:fontKey="{D37528EE-B313-47C8-99DD-479C5DC15D36}"/>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1694">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nt7HZAAAACgEAAA8AAAAAAAAAAQAgAAAAIgAAAGRycy9kb3ducmV2Lnht&#10;bFBLAQIUABQAAAAIAIdO4kAuNo4lvwEAAHoDAAAOAAAAAAAAAAEAIAAAACgBAABkcnMvZTJvRG9j&#10;LnhtbFBLBQYAAAAABgAGAFkBAABZBQAAAAA=&#10;">
              <v:fill on="f" focussize="0,0"/>
              <v:stroke on="f" weight="0.5pt"/>
              <v:imagedata o:title=""/>
              <o:lock v:ext="edit" aspectratio="f"/>
              <v:textbox inset="0mm,0mm,0mm,0mm">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400F">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mU1Zjg2OGQwOGExZTFhODVhNWZkZmVlNWI3NzYifQ=="/>
  </w:docVars>
  <w:rsids>
    <w:rsidRoot w:val="7C8F4657"/>
    <w:rsid w:val="04B8274F"/>
    <w:rsid w:val="05124D92"/>
    <w:rsid w:val="072B7A21"/>
    <w:rsid w:val="0CC06645"/>
    <w:rsid w:val="0EA1413E"/>
    <w:rsid w:val="0F124B9E"/>
    <w:rsid w:val="10044A9B"/>
    <w:rsid w:val="16410845"/>
    <w:rsid w:val="1B540F70"/>
    <w:rsid w:val="1E3D7AF5"/>
    <w:rsid w:val="1F3FCDC4"/>
    <w:rsid w:val="1FAF3B7E"/>
    <w:rsid w:val="36323860"/>
    <w:rsid w:val="365C7122"/>
    <w:rsid w:val="39BB7C75"/>
    <w:rsid w:val="42213106"/>
    <w:rsid w:val="45AB650A"/>
    <w:rsid w:val="47FD0736"/>
    <w:rsid w:val="57AA1051"/>
    <w:rsid w:val="58831FCD"/>
    <w:rsid w:val="5A0111B0"/>
    <w:rsid w:val="5BEA2363"/>
    <w:rsid w:val="5FCC42AD"/>
    <w:rsid w:val="62186071"/>
    <w:rsid w:val="66106E6A"/>
    <w:rsid w:val="663F505A"/>
    <w:rsid w:val="69AF5F2D"/>
    <w:rsid w:val="74512B28"/>
    <w:rsid w:val="75866801"/>
    <w:rsid w:val="771E3268"/>
    <w:rsid w:val="7C160270"/>
    <w:rsid w:val="7C8F4657"/>
    <w:rsid w:val="7EF7E2DD"/>
    <w:rsid w:val="A5E37A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99"/>
    <w:pPr>
      <w:spacing w:beforeAutospacing="1" w:afterAutospacing="1"/>
      <w:jc w:val="left"/>
      <w:outlineLvl w:val="2"/>
    </w:pPr>
    <w:rPr>
      <w:rFonts w:ascii="宋体" w:hAnsi="宋体"/>
      <w:b/>
      <w:kern w:val="0"/>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Company>
  <Pages>4</Pages>
  <Words>1144</Words>
  <Characters>1193</Characters>
  <Lines>0</Lines>
  <Paragraphs>0</Paragraphs>
  <TotalTime>11</TotalTime>
  <ScaleCrop>false</ScaleCrop>
  <LinksUpToDate>false</LinksUpToDate>
  <CharactersWithSpaces>1250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2024-01-19T10:40:00Z</dcterms:created>
  <dc:creator>清欢</dc:creator>
  <cp:lastModifiedBy>听着音乐说晚安</cp:lastModifiedBy>
  <dcterms:modified xsi:type="dcterms:W3CDTF">2024-11-18T02:53:53Z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567D80F9A766471BBB1DA7444F1A8903_13</vt:lpwstr>
  </property>
</Properties>
</file>