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7F24B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536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pacing w:val="6"/>
          <w:kern w:val="0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52"/>
          <w:szCs w:val="52"/>
          <w:lang w:val="en-US" w:eastAsia="zh-CN" w:bidi="ar-SA"/>
        </w:rPr>
        <w:t>高县可久镇公开招聘镇综合应急救援队编外工作人员</w:t>
      </w:r>
    </w:p>
    <w:p w14:paraId="4C2C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auto"/>
          <w:spacing w:val="6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52"/>
          <w:szCs w:val="52"/>
          <w:lang w:val="en-US" w:eastAsia="zh-CN" w:bidi="ar-SA"/>
        </w:rPr>
        <w:t>体能测试成绩登记表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01"/>
        <w:gridCol w:w="1275"/>
        <w:gridCol w:w="1276"/>
        <w:gridCol w:w="1418"/>
        <w:gridCol w:w="1134"/>
      </w:tblGrid>
      <w:tr w14:paraId="0FCE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4" w:type="dxa"/>
            <w:vAlign w:val="center"/>
          </w:tcPr>
          <w:p w14:paraId="34C3A756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合格标准</w:t>
            </w:r>
          </w:p>
        </w:tc>
        <w:tc>
          <w:tcPr>
            <w:tcW w:w="1134" w:type="dxa"/>
            <w:vAlign w:val="center"/>
          </w:tcPr>
          <w:p w14:paraId="5F262D0B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24</w:t>
            </w:r>
            <w:r>
              <w:rPr>
                <w:rFonts w:hint="eastAsia" w:ascii="黑体" w:hAnsi="黑体" w:eastAsia="黑体"/>
              </w:rPr>
              <w:t>岁以下</w:t>
            </w:r>
          </w:p>
        </w:tc>
        <w:tc>
          <w:tcPr>
            <w:tcW w:w="1134" w:type="dxa"/>
            <w:vAlign w:val="center"/>
          </w:tcPr>
          <w:p w14:paraId="606D6222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25-27</w:t>
            </w:r>
            <w:r>
              <w:rPr>
                <w:rFonts w:hint="eastAsia" w:ascii="黑体" w:hAnsi="黑体" w:eastAsia="黑体"/>
              </w:rPr>
              <w:t>岁</w:t>
            </w:r>
          </w:p>
        </w:tc>
        <w:tc>
          <w:tcPr>
            <w:tcW w:w="1134" w:type="dxa"/>
            <w:vAlign w:val="center"/>
          </w:tcPr>
          <w:p w14:paraId="3B3CFB84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28-30</w:t>
            </w:r>
            <w:r>
              <w:rPr>
                <w:rFonts w:hint="eastAsia" w:ascii="黑体" w:hAnsi="黑体" w:eastAsia="黑体"/>
              </w:rPr>
              <w:t>岁</w:t>
            </w:r>
          </w:p>
        </w:tc>
        <w:tc>
          <w:tcPr>
            <w:tcW w:w="1134" w:type="dxa"/>
            <w:vAlign w:val="center"/>
          </w:tcPr>
          <w:p w14:paraId="2785CA47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31-33</w:t>
            </w:r>
            <w:r>
              <w:rPr>
                <w:rFonts w:hint="eastAsia" w:ascii="黑体" w:hAnsi="黑体" w:eastAsia="黑体"/>
              </w:rPr>
              <w:t>岁</w:t>
            </w:r>
          </w:p>
        </w:tc>
        <w:tc>
          <w:tcPr>
            <w:tcW w:w="1134" w:type="dxa"/>
            <w:vAlign w:val="center"/>
          </w:tcPr>
          <w:p w14:paraId="0DFA6C7B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34-36</w:t>
            </w:r>
            <w:r>
              <w:rPr>
                <w:rFonts w:hint="eastAsia" w:ascii="黑体" w:hAnsi="黑体" w:eastAsia="黑体"/>
              </w:rPr>
              <w:t>岁</w:t>
            </w:r>
          </w:p>
        </w:tc>
        <w:tc>
          <w:tcPr>
            <w:tcW w:w="1134" w:type="dxa"/>
            <w:vAlign w:val="center"/>
          </w:tcPr>
          <w:p w14:paraId="4834594B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37-39</w:t>
            </w:r>
            <w:r>
              <w:rPr>
                <w:rFonts w:hint="eastAsia" w:ascii="黑体" w:hAnsi="黑体" w:eastAsia="黑体"/>
              </w:rPr>
              <w:t>岁</w:t>
            </w:r>
          </w:p>
        </w:tc>
        <w:tc>
          <w:tcPr>
            <w:tcW w:w="1101" w:type="dxa"/>
            <w:vAlign w:val="center"/>
          </w:tcPr>
          <w:p w14:paraId="62EF4532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40</w:t>
            </w:r>
            <w:r>
              <w:rPr>
                <w:rFonts w:hint="eastAsia" w:ascii="黑体" w:hAnsi="黑体" w:eastAsia="黑体"/>
              </w:rPr>
              <w:t>岁</w:t>
            </w:r>
          </w:p>
        </w:tc>
        <w:tc>
          <w:tcPr>
            <w:tcW w:w="1275" w:type="dxa"/>
            <w:vAlign w:val="center"/>
          </w:tcPr>
          <w:p w14:paraId="115F9A3F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测试成绩</w:t>
            </w:r>
          </w:p>
        </w:tc>
        <w:tc>
          <w:tcPr>
            <w:tcW w:w="1276" w:type="dxa"/>
            <w:vAlign w:val="center"/>
          </w:tcPr>
          <w:p w14:paraId="021EEE6E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考生签字</w:t>
            </w:r>
          </w:p>
        </w:tc>
        <w:tc>
          <w:tcPr>
            <w:tcW w:w="1418" w:type="dxa"/>
            <w:vAlign w:val="center"/>
          </w:tcPr>
          <w:p w14:paraId="4CE4841A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考官签字</w:t>
            </w:r>
          </w:p>
        </w:tc>
        <w:tc>
          <w:tcPr>
            <w:tcW w:w="1134" w:type="dxa"/>
            <w:vAlign w:val="center"/>
          </w:tcPr>
          <w:p w14:paraId="38D64D53">
            <w:pPr>
              <w:pStyle w:val="7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58DB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14" w:type="dxa"/>
            <w:gridSpan w:val="9"/>
            <w:vAlign w:val="center"/>
          </w:tcPr>
          <w:p w14:paraId="334AFFFE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1.3000m长跑合格成绩（参照消防标准上浮20%）</w:t>
            </w:r>
          </w:p>
        </w:tc>
        <w:tc>
          <w:tcPr>
            <w:tcW w:w="1276" w:type="dxa"/>
            <w:vMerge w:val="restart"/>
            <w:vAlign w:val="center"/>
          </w:tcPr>
          <w:p w14:paraId="101A1C6C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89D2D4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43098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每名考生每个项目有两次测试机会，以最优成绩作为最终测试成绩。</w:t>
            </w:r>
          </w:p>
        </w:tc>
      </w:tr>
      <w:tr w14:paraId="7543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34" w:type="dxa"/>
            <w:vAlign w:val="center"/>
          </w:tcPr>
          <w:p w14:paraId="19E9A1A8">
            <w:pPr>
              <w:pStyle w:val="7"/>
              <w:snapToGrid w:val="0"/>
            </w:pPr>
            <w:r>
              <w:rPr>
                <w:rFonts w:hint="eastAsia"/>
              </w:rPr>
              <w:t>消防标准</w:t>
            </w:r>
          </w:p>
        </w:tc>
        <w:tc>
          <w:tcPr>
            <w:tcW w:w="1134" w:type="dxa"/>
            <w:vAlign w:val="center"/>
          </w:tcPr>
          <w:p w14:paraId="2F54B5E9">
            <w:pPr>
              <w:pStyle w:val="7"/>
              <w:snapToGrid w:val="0"/>
            </w:pPr>
            <w:r>
              <w:rPr>
                <w:rFonts w:hint="eastAsia"/>
              </w:rPr>
              <w:t>14′15″</w:t>
            </w:r>
          </w:p>
        </w:tc>
        <w:tc>
          <w:tcPr>
            <w:tcW w:w="1134" w:type="dxa"/>
            <w:vAlign w:val="center"/>
          </w:tcPr>
          <w:p w14:paraId="4E52A8DB">
            <w:pPr>
              <w:pStyle w:val="7"/>
              <w:snapToGrid w:val="0"/>
            </w:pPr>
            <w:r>
              <w:rPr>
                <w:rFonts w:hint="eastAsia"/>
              </w:rPr>
              <w:t>13′40″</w:t>
            </w:r>
          </w:p>
        </w:tc>
        <w:tc>
          <w:tcPr>
            <w:tcW w:w="1134" w:type="dxa"/>
            <w:vAlign w:val="center"/>
          </w:tcPr>
          <w:p w14:paraId="5164C901">
            <w:pPr>
              <w:pStyle w:val="7"/>
              <w:snapToGrid w:val="0"/>
            </w:pPr>
            <w:r>
              <w:rPr>
                <w:rFonts w:hint="eastAsia"/>
              </w:rPr>
              <w:t>14′15″</w:t>
            </w:r>
          </w:p>
        </w:tc>
        <w:tc>
          <w:tcPr>
            <w:tcW w:w="1134" w:type="dxa"/>
            <w:vAlign w:val="center"/>
          </w:tcPr>
          <w:p w14:paraId="11514C4A">
            <w:pPr>
              <w:pStyle w:val="7"/>
              <w:snapToGrid w:val="0"/>
            </w:pPr>
            <w:r>
              <w:rPr>
                <w:rFonts w:hint="eastAsia"/>
              </w:rPr>
              <w:t>14′50″</w:t>
            </w:r>
          </w:p>
        </w:tc>
        <w:tc>
          <w:tcPr>
            <w:tcW w:w="1134" w:type="dxa"/>
            <w:vAlign w:val="center"/>
          </w:tcPr>
          <w:p w14:paraId="204260EB">
            <w:pPr>
              <w:pStyle w:val="7"/>
              <w:snapToGrid w:val="0"/>
            </w:pPr>
            <w:r>
              <w:rPr>
                <w:rFonts w:hint="eastAsia"/>
              </w:rPr>
              <w:t>15′55″</w:t>
            </w:r>
          </w:p>
        </w:tc>
        <w:tc>
          <w:tcPr>
            <w:tcW w:w="1134" w:type="dxa"/>
            <w:vAlign w:val="center"/>
          </w:tcPr>
          <w:p w14:paraId="286F7418">
            <w:pPr>
              <w:pStyle w:val="7"/>
              <w:snapToGrid w:val="0"/>
            </w:pPr>
            <w:r>
              <w:rPr>
                <w:rFonts w:hint="eastAsia"/>
              </w:rPr>
              <w:t>16′30″</w:t>
            </w:r>
          </w:p>
        </w:tc>
        <w:tc>
          <w:tcPr>
            <w:tcW w:w="1101" w:type="dxa"/>
            <w:vAlign w:val="center"/>
          </w:tcPr>
          <w:p w14:paraId="7101DCA5">
            <w:pPr>
              <w:pStyle w:val="7"/>
              <w:snapToGrid w:val="0"/>
            </w:pPr>
            <w:r>
              <w:rPr>
                <w:rFonts w:hint="eastAsia"/>
              </w:rPr>
              <w:t>17′05″</w:t>
            </w:r>
          </w:p>
        </w:tc>
        <w:tc>
          <w:tcPr>
            <w:tcW w:w="1275" w:type="dxa"/>
            <w:vAlign w:val="center"/>
          </w:tcPr>
          <w:p w14:paraId="7560A0C5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E2D8A3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24A3AE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F8C52A8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4290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5411F2AD">
            <w:pPr>
              <w:pStyle w:val="7"/>
              <w:snapToGrid w:val="0"/>
            </w:pPr>
            <w:r>
              <w:rPr>
                <w:rFonts w:hint="eastAsia"/>
              </w:rPr>
              <w:t>合格标准</w:t>
            </w:r>
          </w:p>
        </w:tc>
        <w:tc>
          <w:tcPr>
            <w:tcW w:w="1134" w:type="dxa"/>
            <w:vAlign w:val="center"/>
          </w:tcPr>
          <w:p w14:paraId="1499806C">
            <w:pPr>
              <w:pStyle w:val="7"/>
              <w:snapToGrid w:val="0"/>
            </w:pPr>
            <w:r>
              <w:rPr>
                <w:rFonts w:hint="eastAsia"/>
              </w:rPr>
              <w:t>17′06″</w:t>
            </w:r>
          </w:p>
        </w:tc>
        <w:tc>
          <w:tcPr>
            <w:tcW w:w="1134" w:type="dxa"/>
            <w:vAlign w:val="center"/>
          </w:tcPr>
          <w:p w14:paraId="5D9CED1A">
            <w:pPr>
              <w:pStyle w:val="7"/>
              <w:snapToGrid w:val="0"/>
            </w:pPr>
            <w:r>
              <w:rPr>
                <w:rFonts w:hint="eastAsia"/>
              </w:rPr>
              <w:t>16′2</w:t>
            </w:r>
            <w:bookmarkStart w:id="0" w:name="_GoBack"/>
            <w:bookmarkEnd w:id="0"/>
            <w:r>
              <w:rPr>
                <w:rFonts w:hint="eastAsia"/>
              </w:rPr>
              <w:t>4″</w:t>
            </w:r>
          </w:p>
        </w:tc>
        <w:tc>
          <w:tcPr>
            <w:tcW w:w="1134" w:type="dxa"/>
            <w:vAlign w:val="center"/>
          </w:tcPr>
          <w:p w14:paraId="4C282361">
            <w:pPr>
              <w:pStyle w:val="7"/>
              <w:snapToGrid w:val="0"/>
            </w:pPr>
            <w:r>
              <w:rPr>
                <w:rFonts w:hint="eastAsia"/>
              </w:rPr>
              <w:t>17′06″</w:t>
            </w:r>
          </w:p>
        </w:tc>
        <w:tc>
          <w:tcPr>
            <w:tcW w:w="1134" w:type="dxa"/>
            <w:vAlign w:val="center"/>
          </w:tcPr>
          <w:p w14:paraId="3E699E69">
            <w:pPr>
              <w:pStyle w:val="7"/>
              <w:snapToGrid w:val="0"/>
            </w:pPr>
            <w:r>
              <w:rPr>
                <w:rFonts w:hint="eastAsia"/>
              </w:rPr>
              <w:t>17′48″</w:t>
            </w:r>
          </w:p>
        </w:tc>
        <w:tc>
          <w:tcPr>
            <w:tcW w:w="1134" w:type="dxa"/>
            <w:vAlign w:val="center"/>
          </w:tcPr>
          <w:p w14:paraId="50D23536">
            <w:pPr>
              <w:pStyle w:val="7"/>
              <w:snapToGrid w:val="0"/>
            </w:pPr>
            <w:r>
              <w:rPr>
                <w:rFonts w:hint="eastAsia"/>
              </w:rPr>
              <w:t>19′06″</w:t>
            </w:r>
          </w:p>
        </w:tc>
        <w:tc>
          <w:tcPr>
            <w:tcW w:w="1134" w:type="dxa"/>
            <w:vAlign w:val="center"/>
          </w:tcPr>
          <w:p w14:paraId="2426A0C9">
            <w:pPr>
              <w:pStyle w:val="7"/>
              <w:snapToGrid w:val="0"/>
            </w:pPr>
            <w:r>
              <w:rPr>
                <w:rFonts w:hint="eastAsia"/>
              </w:rPr>
              <w:t>19′48″</w:t>
            </w:r>
          </w:p>
        </w:tc>
        <w:tc>
          <w:tcPr>
            <w:tcW w:w="1101" w:type="dxa"/>
            <w:vAlign w:val="center"/>
          </w:tcPr>
          <w:p w14:paraId="471A069B">
            <w:pPr>
              <w:pStyle w:val="7"/>
              <w:snapToGrid w:val="0"/>
            </w:pPr>
            <w:r>
              <w:rPr>
                <w:rFonts w:hint="eastAsia"/>
              </w:rPr>
              <w:t>20′30″</w:t>
            </w:r>
          </w:p>
        </w:tc>
        <w:tc>
          <w:tcPr>
            <w:tcW w:w="1275" w:type="dxa"/>
            <w:vAlign w:val="center"/>
          </w:tcPr>
          <w:p w14:paraId="6C0A4274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807267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328657A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84AFB83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0724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314" w:type="dxa"/>
            <w:gridSpan w:val="9"/>
            <w:vAlign w:val="center"/>
          </w:tcPr>
          <w:p w14:paraId="2421EADF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2.搬运重物折返跑合格成绩（参照消防标准上浮20%）</w:t>
            </w:r>
          </w:p>
        </w:tc>
        <w:tc>
          <w:tcPr>
            <w:tcW w:w="1276" w:type="dxa"/>
            <w:vMerge w:val="continue"/>
            <w:vAlign w:val="center"/>
          </w:tcPr>
          <w:p w14:paraId="1568D8DC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9D1A4BE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E872743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6D9B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7C353390">
            <w:pPr>
              <w:pStyle w:val="7"/>
              <w:snapToGrid w:val="0"/>
            </w:pPr>
            <w:r>
              <w:rPr>
                <w:rFonts w:hint="eastAsia"/>
              </w:rPr>
              <w:t>消防标准</w:t>
            </w:r>
          </w:p>
        </w:tc>
        <w:tc>
          <w:tcPr>
            <w:tcW w:w="1134" w:type="dxa"/>
            <w:vAlign w:val="center"/>
          </w:tcPr>
          <w:p w14:paraId="44ED5DA5">
            <w:pPr>
              <w:pStyle w:val="7"/>
              <w:snapToGrid w:val="0"/>
            </w:pPr>
            <w:r>
              <w:t>1′02″</w:t>
            </w:r>
          </w:p>
        </w:tc>
        <w:tc>
          <w:tcPr>
            <w:tcW w:w="1134" w:type="dxa"/>
            <w:vAlign w:val="center"/>
          </w:tcPr>
          <w:p w14:paraId="758C9473">
            <w:pPr>
              <w:pStyle w:val="7"/>
              <w:snapToGrid w:val="0"/>
            </w:pPr>
            <w:r>
              <w:t>1′00″</w:t>
            </w:r>
          </w:p>
        </w:tc>
        <w:tc>
          <w:tcPr>
            <w:tcW w:w="1134" w:type="dxa"/>
            <w:vAlign w:val="center"/>
          </w:tcPr>
          <w:p w14:paraId="629B471C">
            <w:pPr>
              <w:pStyle w:val="7"/>
              <w:snapToGrid w:val="0"/>
            </w:pPr>
            <w:r>
              <w:t>1′02″</w:t>
            </w:r>
          </w:p>
        </w:tc>
        <w:tc>
          <w:tcPr>
            <w:tcW w:w="1134" w:type="dxa"/>
            <w:vAlign w:val="center"/>
          </w:tcPr>
          <w:p w14:paraId="6B2B5883">
            <w:pPr>
              <w:pStyle w:val="7"/>
              <w:snapToGrid w:val="0"/>
            </w:pPr>
            <w:r>
              <w:t>1′04″</w:t>
            </w:r>
          </w:p>
        </w:tc>
        <w:tc>
          <w:tcPr>
            <w:tcW w:w="1134" w:type="dxa"/>
            <w:vAlign w:val="center"/>
          </w:tcPr>
          <w:p w14:paraId="03638AC7">
            <w:pPr>
              <w:pStyle w:val="7"/>
              <w:snapToGrid w:val="0"/>
            </w:pPr>
            <w:r>
              <w:t>1′06″</w:t>
            </w:r>
          </w:p>
        </w:tc>
        <w:tc>
          <w:tcPr>
            <w:tcW w:w="1134" w:type="dxa"/>
            <w:vAlign w:val="center"/>
          </w:tcPr>
          <w:p w14:paraId="2811908F">
            <w:pPr>
              <w:pStyle w:val="7"/>
              <w:snapToGrid w:val="0"/>
            </w:pPr>
            <w:r>
              <w:t>1′08″</w:t>
            </w:r>
          </w:p>
        </w:tc>
        <w:tc>
          <w:tcPr>
            <w:tcW w:w="1101" w:type="dxa"/>
            <w:vAlign w:val="center"/>
          </w:tcPr>
          <w:p w14:paraId="75044EC6">
            <w:pPr>
              <w:pStyle w:val="7"/>
              <w:snapToGrid w:val="0"/>
            </w:pPr>
            <w:r>
              <w:t>/</w:t>
            </w:r>
          </w:p>
        </w:tc>
        <w:tc>
          <w:tcPr>
            <w:tcW w:w="1275" w:type="dxa"/>
            <w:vAlign w:val="center"/>
          </w:tcPr>
          <w:p w14:paraId="07F77761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5CD864F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80D3EA9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37BF17F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4B64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1A73DDB8">
            <w:pPr>
              <w:pStyle w:val="7"/>
              <w:snapToGrid w:val="0"/>
            </w:pPr>
            <w:r>
              <w:rPr>
                <w:rFonts w:hint="eastAsia"/>
              </w:rPr>
              <w:t>参照标准</w:t>
            </w:r>
          </w:p>
        </w:tc>
        <w:tc>
          <w:tcPr>
            <w:tcW w:w="1134" w:type="dxa"/>
            <w:vAlign w:val="center"/>
          </w:tcPr>
          <w:p w14:paraId="06E3D767">
            <w:pPr>
              <w:pStyle w:val="7"/>
              <w:snapToGrid w:val="0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24</w:t>
            </w:r>
            <w:r>
              <w:t>″</w:t>
            </w:r>
          </w:p>
        </w:tc>
        <w:tc>
          <w:tcPr>
            <w:tcW w:w="1134" w:type="dxa"/>
            <w:vAlign w:val="center"/>
          </w:tcPr>
          <w:p w14:paraId="1D6AAF40">
            <w:pPr>
              <w:pStyle w:val="7"/>
              <w:snapToGrid w:val="0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12</w:t>
            </w:r>
            <w:r>
              <w:t>″</w:t>
            </w:r>
          </w:p>
        </w:tc>
        <w:tc>
          <w:tcPr>
            <w:tcW w:w="1134" w:type="dxa"/>
            <w:vAlign w:val="center"/>
          </w:tcPr>
          <w:p w14:paraId="0FD157C7">
            <w:pPr>
              <w:pStyle w:val="7"/>
              <w:snapToGrid w:val="0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24</w:t>
            </w:r>
            <w:r>
              <w:t>″</w:t>
            </w:r>
          </w:p>
        </w:tc>
        <w:tc>
          <w:tcPr>
            <w:tcW w:w="1134" w:type="dxa"/>
            <w:vAlign w:val="center"/>
          </w:tcPr>
          <w:p w14:paraId="6A62AE5C">
            <w:pPr>
              <w:pStyle w:val="7"/>
              <w:snapToGrid w:val="0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28</w:t>
            </w:r>
            <w:r>
              <w:t>″</w:t>
            </w:r>
          </w:p>
        </w:tc>
        <w:tc>
          <w:tcPr>
            <w:tcW w:w="1134" w:type="dxa"/>
            <w:vAlign w:val="center"/>
          </w:tcPr>
          <w:p w14:paraId="2BE91F6F">
            <w:pPr>
              <w:pStyle w:val="7"/>
              <w:snapToGrid w:val="0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42</w:t>
            </w:r>
            <w:r>
              <w:t>″</w:t>
            </w:r>
          </w:p>
        </w:tc>
        <w:tc>
          <w:tcPr>
            <w:tcW w:w="1134" w:type="dxa"/>
            <w:vAlign w:val="center"/>
          </w:tcPr>
          <w:p w14:paraId="04C1C5DD">
            <w:pPr>
              <w:pStyle w:val="7"/>
              <w:snapToGrid w:val="0"/>
            </w:pPr>
            <w:r>
              <w:rPr>
                <w:rFonts w:hint="eastAsia"/>
              </w:rPr>
              <w:t>1</w:t>
            </w:r>
            <w:r>
              <w:t>′</w:t>
            </w:r>
            <w:r>
              <w:rPr>
                <w:rFonts w:hint="eastAsia"/>
              </w:rPr>
              <w:t>56</w:t>
            </w:r>
            <w:r>
              <w:t>″</w:t>
            </w:r>
          </w:p>
        </w:tc>
        <w:tc>
          <w:tcPr>
            <w:tcW w:w="1101" w:type="dxa"/>
            <w:vAlign w:val="center"/>
          </w:tcPr>
          <w:p w14:paraId="4EDCB88C">
            <w:pPr>
              <w:pStyle w:val="7"/>
              <w:snapToGrid w:val="0"/>
            </w:pPr>
            <w:r>
              <w:rPr>
                <w:rFonts w:hint="eastAsia"/>
              </w:rPr>
              <w:t>2</w:t>
            </w:r>
            <w:r>
              <w:t>′</w:t>
            </w:r>
            <w:r>
              <w:rPr>
                <w:rFonts w:hint="eastAsia"/>
              </w:rPr>
              <w:t>16</w:t>
            </w:r>
            <w:r>
              <w:t>″</w:t>
            </w:r>
          </w:p>
        </w:tc>
        <w:tc>
          <w:tcPr>
            <w:tcW w:w="1275" w:type="dxa"/>
            <w:vAlign w:val="center"/>
          </w:tcPr>
          <w:p w14:paraId="68ACBD7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7CD3B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92F9713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F5D02C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3E1F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14" w:type="dxa"/>
            <w:gridSpan w:val="9"/>
            <w:vAlign w:val="center"/>
          </w:tcPr>
          <w:p w14:paraId="7C1498EF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3.仰卧起坐达标成绩（参照消防标准3分钟次数下浮20%）</w:t>
            </w:r>
          </w:p>
        </w:tc>
        <w:tc>
          <w:tcPr>
            <w:tcW w:w="1276" w:type="dxa"/>
            <w:vMerge w:val="continue"/>
            <w:vAlign w:val="center"/>
          </w:tcPr>
          <w:p w14:paraId="5208AC64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2B0AD4B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99DB81F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4412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4" w:type="dxa"/>
            <w:vAlign w:val="center"/>
          </w:tcPr>
          <w:p w14:paraId="2175EF25">
            <w:pPr>
              <w:pStyle w:val="7"/>
              <w:snapToGrid w:val="0"/>
            </w:pPr>
            <w:r>
              <w:rPr>
                <w:rFonts w:hint="eastAsia"/>
              </w:rPr>
              <w:t>消防标准</w:t>
            </w:r>
          </w:p>
        </w:tc>
        <w:tc>
          <w:tcPr>
            <w:tcW w:w="1134" w:type="dxa"/>
            <w:vAlign w:val="center"/>
          </w:tcPr>
          <w:p w14:paraId="75BEB4AA">
            <w:pPr>
              <w:pStyle w:val="7"/>
              <w:snapToGrid w:val="0"/>
            </w:pPr>
            <w:r>
              <w:t>49</w:t>
            </w:r>
          </w:p>
        </w:tc>
        <w:tc>
          <w:tcPr>
            <w:tcW w:w="1134" w:type="dxa"/>
            <w:vAlign w:val="center"/>
          </w:tcPr>
          <w:p w14:paraId="749EBFFE">
            <w:pPr>
              <w:pStyle w:val="7"/>
              <w:snapToGrid w:val="0"/>
            </w:pPr>
            <w:r>
              <w:t>52</w:t>
            </w:r>
          </w:p>
        </w:tc>
        <w:tc>
          <w:tcPr>
            <w:tcW w:w="1134" w:type="dxa"/>
            <w:vAlign w:val="center"/>
          </w:tcPr>
          <w:p w14:paraId="3D73F98A">
            <w:pPr>
              <w:pStyle w:val="7"/>
              <w:snapToGrid w:val="0"/>
            </w:pPr>
            <w:r>
              <w:t>49</w:t>
            </w:r>
          </w:p>
        </w:tc>
        <w:tc>
          <w:tcPr>
            <w:tcW w:w="1134" w:type="dxa"/>
            <w:vAlign w:val="center"/>
          </w:tcPr>
          <w:p w14:paraId="4EA29634">
            <w:pPr>
              <w:pStyle w:val="7"/>
              <w:snapToGrid w:val="0"/>
            </w:pPr>
            <w:r>
              <w:t>46</w:t>
            </w:r>
          </w:p>
        </w:tc>
        <w:tc>
          <w:tcPr>
            <w:tcW w:w="1134" w:type="dxa"/>
            <w:vAlign w:val="center"/>
          </w:tcPr>
          <w:p w14:paraId="1EAA6D8A">
            <w:pPr>
              <w:pStyle w:val="7"/>
              <w:snapToGrid w:val="0"/>
            </w:pPr>
            <w:r>
              <w:t>43</w:t>
            </w:r>
          </w:p>
        </w:tc>
        <w:tc>
          <w:tcPr>
            <w:tcW w:w="1134" w:type="dxa"/>
            <w:vAlign w:val="center"/>
          </w:tcPr>
          <w:p w14:paraId="44F92936">
            <w:pPr>
              <w:pStyle w:val="7"/>
              <w:snapToGrid w:val="0"/>
            </w:pPr>
            <w:r>
              <w:t>40</w:t>
            </w:r>
          </w:p>
        </w:tc>
        <w:tc>
          <w:tcPr>
            <w:tcW w:w="1101" w:type="dxa"/>
            <w:vAlign w:val="center"/>
          </w:tcPr>
          <w:p w14:paraId="6B12AE55">
            <w:pPr>
              <w:pStyle w:val="7"/>
              <w:snapToGrid w:val="0"/>
            </w:pPr>
            <w:r>
              <w:t>37</w:t>
            </w:r>
          </w:p>
        </w:tc>
        <w:tc>
          <w:tcPr>
            <w:tcW w:w="1275" w:type="dxa"/>
            <w:vAlign w:val="center"/>
          </w:tcPr>
          <w:p w14:paraId="7873644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B5944B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34BE8CB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E231418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1830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55D81CDF">
            <w:pPr>
              <w:pStyle w:val="7"/>
              <w:snapToGrid w:val="0"/>
            </w:pPr>
            <w:r>
              <w:rPr>
                <w:rFonts w:hint="eastAsia"/>
              </w:rPr>
              <w:t>参照标准</w:t>
            </w:r>
          </w:p>
        </w:tc>
        <w:tc>
          <w:tcPr>
            <w:tcW w:w="1134" w:type="dxa"/>
            <w:vAlign w:val="center"/>
          </w:tcPr>
          <w:p w14:paraId="1DB20C56">
            <w:pPr>
              <w:pStyle w:val="7"/>
              <w:snapToGrid w:val="0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14:paraId="67CA87D8">
            <w:pPr>
              <w:pStyle w:val="7"/>
              <w:snapToGrid w:val="0"/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  <w:vAlign w:val="center"/>
          </w:tcPr>
          <w:p w14:paraId="71406ACE">
            <w:pPr>
              <w:pStyle w:val="7"/>
              <w:snapToGrid w:val="0"/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14:paraId="354B9E68">
            <w:pPr>
              <w:pStyle w:val="7"/>
              <w:snapToGrid w:val="0"/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14:paraId="5C86D12B">
            <w:pPr>
              <w:pStyle w:val="7"/>
              <w:snapToGrid w:val="0"/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14:paraId="2D422E31">
            <w:pPr>
              <w:pStyle w:val="7"/>
              <w:snapToGrid w:val="0"/>
            </w:pPr>
            <w:r>
              <w:rPr>
                <w:rFonts w:hint="eastAsia"/>
              </w:rPr>
              <w:t>32</w:t>
            </w:r>
          </w:p>
        </w:tc>
        <w:tc>
          <w:tcPr>
            <w:tcW w:w="1101" w:type="dxa"/>
            <w:vAlign w:val="center"/>
          </w:tcPr>
          <w:p w14:paraId="019491F5">
            <w:pPr>
              <w:pStyle w:val="7"/>
              <w:snapToGrid w:val="0"/>
            </w:pPr>
            <w:r>
              <w:rPr>
                <w:rFonts w:hint="eastAsia"/>
              </w:rPr>
              <w:t>29</w:t>
            </w:r>
          </w:p>
        </w:tc>
        <w:tc>
          <w:tcPr>
            <w:tcW w:w="1275" w:type="dxa"/>
            <w:vAlign w:val="center"/>
          </w:tcPr>
          <w:p w14:paraId="29D292D1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D3F4904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00A893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22E910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6EFB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314" w:type="dxa"/>
            <w:gridSpan w:val="9"/>
            <w:vAlign w:val="center"/>
          </w:tcPr>
          <w:p w14:paraId="24D9509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4.单杠引体向上标成绩（参照消防标准3分钟次数下浮1次）</w:t>
            </w:r>
          </w:p>
        </w:tc>
        <w:tc>
          <w:tcPr>
            <w:tcW w:w="1276" w:type="dxa"/>
            <w:vMerge w:val="continue"/>
            <w:vAlign w:val="center"/>
          </w:tcPr>
          <w:p w14:paraId="57015862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4109241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F84A2D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5C0C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4" w:type="dxa"/>
            <w:vAlign w:val="center"/>
          </w:tcPr>
          <w:p w14:paraId="682A5BEC">
            <w:pPr>
              <w:pStyle w:val="7"/>
              <w:snapToGrid w:val="0"/>
            </w:pPr>
            <w:r>
              <w:rPr>
                <w:rFonts w:hint="eastAsia"/>
              </w:rPr>
              <w:t>消防标准</w:t>
            </w:r>
          </w:p>
        </w:tc>
        <w:tc>
          <w:tcPr>
            <w:tcW w:w="1134" w:type="dxa"/>
            <w:vAlign w:val="center"/>
          </w:tcPr>
          <w:p w14:paraId="2B1DBBC7">
            <w:pPr>
              <w:pStyle w:val="7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64A597D5">
            <w:pPr>
              <w:pStyle w:val="7"/>
              <w:snapToGrid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36FC3EF3">
            <w:pPr>
              <w:pStyle w:val="7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61E6B5C2">
            <w:pPr>
              <w:pStyle w:val="7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67AB5C43">
            <w:pPr>
              <w:pStyle w:val="7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3D21BA83">
            <w:pPr>
              <w:pStyle w:val="7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101" w:type="dxa"/>
            <w:vAlign w:val="center"/>
          </w:tcPr>
          <w:p w14:paraId="37686CCE">
            <w:pPr>
              <w:adjustRightInd w:val="0"/>
              <w:snapToGrid w:val="0"/>
              <w:spacing w:before="183" w:line="360" w:lineRule="exact"/>
              <w:ind w:left="68" w:right="62"/>
              <w:jc w:val="center"/>
              <w:rPr>
                <w:rFonts w:cs="宋体" w:asciiTheme="minorEastAsia" w:hAnsiTheme="minorEastAsia" w:eastAsiaTheme="minorEastAsia"/>
                <w:spacing w:val="-20"/>
                <w:szCs w:val="21"/>
                <w:lang w:val="zh-CN"/>
              </w:rPr>
            </w:pPr>
            <w:r>
              <w:rPr>
                <w:rFonts w:cs="宋体" w:asciiTheme="minorEastAsia" w:hAnsiTheme="minorEastAsia" w:eastAsiaTheme="minorEastAsia"/>
                <w:spacing w:val="-20"/>
                <w:szCs w:val="21"/>
                <w:lang w:val="zh-CN"/>
              </w:rPr>
              <w:t>/</w:t>
            </w:r>
          </w:p>
        </w:tc>
        <w:tc>
          <w:tcPr>
            <w:tcW w:w="1275" w:type="dxa"/>
            <w:vAlign w:val="center"/>
          </w:tcPr>
          <w:p w14:paraId="014ABD2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4D704C3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8B85758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F37A53F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  <w:tr w14:paraId="6612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2397D2D0">
            <w:pPr>
              <w:pStyle w:val="7"/>
              <w:snapToGrid w:val="0"/>
            </w:pPr>
            <w:r>
              <w:rPr>
                <w:rFonts w:hint="eastAsia"/>
              </w:rPr>
              <w:t>参照标准</w:t>
            </w:r>
          </w:p>
        </w:tc>
        <w:tc>
          <w:tcPr>
            <w:tcW w:w="1134" w:type="dxa"/>
            <w:vAlign w:val="center"/>
          </w:tcPr>
          <w:p w14:paraId="39D94CBF">
            <w:pPr>
              <w:pStyle w:val="7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5CAC0ED9">
            <w:pPr>
              <w:pStyle w:val="7"/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331A39D4">
            <w:pPr>
              <w:pStyle w:val="7"/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52499255">
            <w:pPr>
              <w:pStyle w:val="7"/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086C2277">
            <w:pPr>
              <w:pStyle w:val="7"/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7CE3CC0B">
            <w:pPr>
              <w:pStyle w:val="7"/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1101" w:type="dxa"/>
            <w:vAlign w:val="center"/>
          </w:tcPr>
          <w:p w14:paraId="30721596">
            <w:pPr>
              <w:adjustRightInd w:val="0"/>
              <w:snapToGrid w:val="0"/>
              <w:spacing w:before="183" w:line="360" w:lineRule="exact"/>
              <w:ind w:left="68" w:right="62"/>
              <w:jc w:val="center"/>
              <w:rPr>
                <w:rFonts w:cs="宋体" w:asciiTheme="minorEastAsia" w:hAnsiTheme="minorEastAsia" w:eastAsiaTheme="minorEastAsia"/>
                <w:spacing w:val="-2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szCs w:val="21"/>
                <w:lang w:val="zh-CN"/>
              </w:rPr>
              <w:t>2</w:t>
            </w:r>
          </w:p>
        </w:tc>
        <w:tc>
          <w:tcPr>
            <w:tcW w:w="1275" w:type="dxa"/>
            <w:vAlign w:val="center"/>
          </w:tcPr>
          <w:p w14:paraId="7655D369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AF42D6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5833ECA7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F61D7D"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pacing w:val="-20"/>
                <w:szCs w:val="21"/>
              </w:rPr>
            </w:pPr>
          </w:p>
        </w:tc>
      </w:tr>
    </w:tbl>
    <w:p w14:paraId="27C90E05"/>
    <w:sectPr>
      <w:footnotePr>
        <w:numFmt w:val="decimal"/>
      </w:footnotePr>
      <w:pgSz w:w="16840" w:h="11900" w:orient="landscape"/>
      <w:pgMar w:top="1440" w:right="1803" w:bottom="1440" w:left="1803" w:header="1814" w:footer="1854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DQ2OTc3NTNlNDM3YzQzNTEwZjYzZDRlYjM1OTUifQ=="/>
  </w:docVars>
  <w:rsids>
    <w:rsidRoot w:val="0F393C2C"/>
    <w:rsid w:val="0B2C4C4B"/>
    <w:rsid w:val="0F393C2C"/>
    <w:rsid w:val="15C950EC"/>
    <w:rsid w:val="2F0A0C60"/>
    <w:rsid w:val="2FAE4759"/>
    <w:rsid w:val="32EF77B8"/>
    <w:rsid w:val="524E4541"/>
    <w:rsid w:val="727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autoRedefine/>
    <w:qFormat/>
    <w:uiPriority w:val="1"/>
    <w:pPr>
      <w:autoSpaceDE w:val="0"/>
      <w:autoSpaceDN w:val="0"/>
      <w:adjustRightInd w:val="0"/>
      <w:spacing w:before="183" w:line="360" w:lineRule="exact"/>
      <w:ind w:left="68" w:right="62"/>
      <w:jc w:val="center"/>
    </w:pPr>
    <w:rPr>
      <w:rFonts w:cs="宋体" w:asciiTheme="minorEastAsia" w:hAnsiTheme="minorEastAsia" w:eastAsiaTheme="minorEastAsia"/>
      <w:spacing w:val="-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444</Characters>
  <Lines>0</Lines>
  <Paragraphs>0</Paragraphs>
  <TotalTime>2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2024-11-28T07:45:00Z</dcterms:created>
  <dc:creator>40x</dc:creator>
  <cp:lastModifiedBy>40x</cp:lastModifiedBy>
  <dcterms:modified xsi:type="dcterms:W3CDTF">2024-11-28T07:54:02Z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41AD9202E8904FEB99E8F6843499428B_11</vt:lpwstr>
  </property>
</Properties>
</file>