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lang w:val="en-US" w:eastAsia="zh-CN"/>
        </w:rPr>
        <w:t>附件1：</w:t>
      </w:r>
      <w:bookmarkStart w:id="0" w:name="_GoBack"/>
      <w:bookmarkEnd w:id="0"/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</w:rPr>
        <w:t>应急管理局公开招聘派遣制工作人员计划表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</w:rPr>
      </w:pPr>
    </w:p>
    <w:tbl>
      <w:tblPr>
        <w:tblStyle w:val="4"/>
        <w:tblW w:w="14556" w:type="dxa"/>
        <w:tblInd w:w="-42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1311"/>
        <w:gridCol w:w="1335"/>
        <w:gridCol w:w="7770"/>
        <w:gridCol w:w="1770"/>
        <w:gridCol w:w="18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7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招聘对象和条件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工作内容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工资待遇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危险化学品企业类执法技术检查员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keepNext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ind w:right="0" w:rightChars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1、具有大学本科及以上学历，年龄在45周岁及以下；</w:t>
            </w:r>
          </w:p>
          <w:p>
            <w:pPr>
              <w:pStyle w:val="3"/>
              <w:keepNext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ind w:right="0" w:rightChars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2、具有相关行业领域中级专业技术职称，且安全生产相关工作领域10年以上工作经历；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要求：化学、应用化学、化学工程与工艺、化工安全工程、精细化工、环境工程、环境科学、药物化学、分析化学、高分子化学与物理、无机化学、物理化学（含化学物理）、有机化学、材料学、化学工程、化学工艺、化学物理技术、生物化学、矿业工程、工程催化、油气储运工程、材料物理与化学、安全工程、材料学、药物化学、环境科学、环境工程。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行政执法技术检查相关工作</w:t>
            </w:r>
          </w:p>
        </w:tc>
        <w:tc>
          <w:tcPr>
            <w:tcW w:w="18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总薪酬待遇为15万元/人/年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五险一金等费用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以上待遇以签订的劳动合同为准。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6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工业企业类（机械）执法技术检查员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keepNext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ind w:right="0" w:rightChars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1、具有大学本科及以上学历，年龄在45周岁及以下；</w:t>
            </w:r>
          </w:p>
          <w:p>
            <w:pPr>
              <w:pStyle w:val="3"/>
              <w:keepNext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ind w:right="0" w:rightChars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2、具有相关行业领域中级专业技术职称，且安全生产相关工作领域10年以上工作经历；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专业要求：工业分析技术、机械工程、机械设计制造及其自动化、机械电子工程、机械、安全管理工程、安全科学与工程、消防技术及工程、消防工程。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行政执法技术检查相关工作</w:t>
            </w:r>
          </w:p>
        </w:tc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宋体" w:cs="Times New Roman"/>
          <w:color w:val="auto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注：职称和年龄、工作经历的计算截止时间为公告发布之日。</w:t>
      </w:r>
    </w:p>
    <w:p/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4ZjIxZWFjZmNmZGU2MTM3MjFiZWQ0Mzg1ZGZhMjcifQ=="/>
  </w:docVars>
  <w:rsids>
    <w:rsidRoot w:val="00000000"/>
    <w:rsid w:val="39F8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qFormat/>
    <w:uiPriority w:val="0"/>
    <w:pPr>
      <w:ind w:left="200" w:leftChars="200" w:hanging="200" w:hangingChars="200"/>
    </w:pPr>
  </w:style>
  <w:style w:type="paragraph" w:styleId="3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2024-11-19T06:33:52Z</dcterms:created>
  <dc:creator>Administrator</dc:creator>
  <cp:lastModifiedBy>善逝</cp:lastModifiedBy>
  <dcterms:modified xsi:type="dcterms:W3CDTF">2024-11-19T06:37:17Z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8F3E0BA39F8448A4B7EBC5C1E724FBDC_12</vt:lpwstr>
  </property>
</Properties>
</file>