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fixed"/>
        <w:tblCellMar>
          <w:top w:w="0" w:type="dxa"/>
          <w:left w:w="108" w:type="dxa"/>
          <w:bottom w:w="0" w:type="dxa"/>
          <w:right w:w="108" w:type="dxa"/>
        </w:tblCellMar>
      </w:tblPr>
      <w:tblGrid>
        <w:gridCol w:w="6456"/>
        <w:gridCol w:w="1973"/>
      </w:tblGrid>
      <w:tr w14:paraId="21746408">
        <w:tblPrEx>
          <w:tblCellMar>
            <w:top w:w="0" w:type="dxa"/>
            <w:left w:w="108" w:type="dxa"/>
            <w:bottom w:w="0" w:type="dxa"/>
            <w:right w:w="108" w:type="dxa"/>
          </w:tblCellMar>
        </w:tblPrEx>
        <w:trPr>
          <w:trHeight w:val="998" w:hRule="atLeast"/>
          <w:jc w:val="center"/>
        </w:trPr>
        <w:tc>
          <w:tcPr>
            <w:tcW w:w="6456" w:type="dxa"/>
            <w:vAlign w:val="center"/>
          </w:tcPr>
          <w:p w14:paraId="30D5BA7A">
            <w:pPr>
              <w:spacing w:line="1200" w:lineRule="exact"/>
              <w:jc w:val="right"/>
              <w:rPr>
                <w:rFonts w:ascii="Arial" w:hAnsi="Arial" w:eastAsia="方正小标宋简体" w:cs="Arial"/>
                <w:snapToGrid w:val="0"/>
                <w:color w:val="FF0000"/>
                <w:spacing w:val="4"/>
                <w:w w:val="50"/>
                <w:sz w:val="92"/>
                <w:szCs w:val="72"/>
              </w:rPr>
            </w:pPr>
            <w:r>
              <w:rPr>
                <w:rFonts w:ascii="Arial" w:hAnsi="Arial" w:eastAsia="方正小标宋简体" w:cs="Arial"/>
                <w:snapToGrid w:val="0"/>
                <w:color w:val="FF0000"/>
                <w:spacing w:val="4"/>
                <w:w w:val="50"/>
                <w:kern w:val="0"/>
                <w:sz w:val="92"/>
                <w:szCs w:val="72"/>
              </w:rPr>
              <w:t>瑞安市人力资源和社会保障局</w:t>
            </w:r>
          </w:p>
        </w:tc>
        <w:tc>
          <w:tcPr>
            <w:tcW w:w="1973" w:type="dxa"/>
            <w:vMerge w:val="restart"/>
            <w:vAlign w:val="center"/>
          </w:tcPr>
          <w:p w14:paraId="265BE273">
            <w:pPr>
              <w:spacing w:line="1200" w:lineRule="exact"/>
              <w:rPr>
                <w:rFonts w:ascii="方正小标宋简体" w:hAnsi="Arial" w:eastAsia="方正小标宋简体" w:cs="Arial"/>
                <w:color w:val="FF0000"/>
                <w:w w:val="66"/>
                <w:sz w:val="112"/>
                <w:szCs w:val="72"/>
              </w:rPr>
            </w:pPr>
            <w:r>
              <w:rPr>
                <w:rFonts w:hint="eastAsia" w:ascii="方正小标宋简体" w:hAnsi="Arial" w:eastAsia="方正小标宋简体" w:cs="Arial"/>
                <w:color w:val="FF0000"/>
                <w:w w:val="66"/>
                <w:kern w:val="0"/>
                <w:sz w:val="112"/>
                <w:szCs w:val="72"/>
              </w:rPr>
              <w:t>文</w:t>
            </w:r>
            <w:r>
              <w:rPr>
                <w:rFonts w:hint="eastAsia" w:eastAsia="方正小标宋简体"/>
                <w:b/>
                <w:bCs/>
                <w:color w:val="FF0000"/>
                <w:w w:val="66"/>
                <w:kern w:val="0"/>
                <w:sz w:val="18"/>
              </w:rPr>
              <w:t xml:space="preserve"> </w:t>
            </w:r>
            <w:r>
              <w:rPr>
                <w:rFonts w:hint="eastAsia" w:ascii="方正小标宋简体" w:hAnsi="Arial" w:eastAsia="方正小标宋简体" w:cs="Arial"/>
                <w:color w:val="FF0000"/>
                <w:w w:val="66"/>
                <w:kern w:val="0"/>
                <w:sz w:val="112"/>
                <w:szCs w:val="72"/>
              </w:rPr>
              <w:t>件</w:t>
            </w:r>
          </w:p>
        </w:tc>
      </w:tr>
      <w:tr w14:paraId="1794C1A8">
        <w:tblPrEx>
          <w:tblCellMar>
            <w:top w:w="0" w:type="dxa"/>
            <w:left w:w="108" w:type="dxa"/>
            <w:bottom w:w="0" w:type="dxa"/>
            <w:right w:w="108" w:type="dxa"/>
          </w:tblCellMar>
        </w:tblPrEx>
        <w:trPr>
          <w:trHeight w:val="998" w:hRule="atLeast"/>
          <w:jc w:val="center"/>
        </w:trPr>
        <w:tc>
          <w:tcPr>
            <w:tcW w:w="6456" w:type="dxa"/>
            <w:vAlign w:val="center"/>
          </w:tcPr>
          <w:p w14:paraId="371DE601">
            <w:pPr>
              <w:spacing w:line="1200" w:lineRule="exact"/>
              <w:jc w:val="right"/>
              <w:rPr>
                <w:rFonts w:ascii="Arial" w:hAnsi="Arial" w:eastAsia="方正小标宋简体" w:cs="Arial"/>
                <w:color w:val="FF0000"/>
                <w:spacing w:val="244"/>
                <w:w w:val="66"/>
                <w:sz w:val="92"/>
                <w:szCs w:val="72"/>
              </w:rPr>
            </w:pPr>
            <w:r>
              <w:rPr>
                <w:rFonts w:ascii="Arial" w:hAnsi="Arial" w:eastAsia="方正小标宋简体" w:cs="Arial"/>
                <w:snapToGrid w:val="0"/>
                <w:color w:val="FF0000"/>
                <w:spacing w:val="244"/>
                <w:w w:val="66"/>
                <w:kern w:val="0"/>
                <w:sz w:val="92"/>
                <w:szCs w:val="72"/>
              </w:rPr>
              <w:t>瑞安市教育</w:t>
            </w:r>
            <w:r>
              <w:rPr>
                <w:rFonts w:ascii="Arial" w:hAnsi="Arial" w:eastAsia="方正小标宋简体" w:cs="Arial"/>
                <w:color w:val="FF0000"/>
                <w:w w:val="66"/>
                <w:kern w:val="0"/>
                <w:sz w:val="92"/>
                <w:szCs w:val="72"/>
              </w:rPr>
              <w:t>局</w:t>
            </w:r>
          </w:p>
        </w:tc>
        <w:tc>
          <w:tcPr>
            <w:tcW w:w="1973" w:type="dxa"/>
            <w:vMerge w:val="continue"/>
          </w:tcPr>
          <w:p w14:paraId="52965658">
            <w:pPr>
              <w:spacing w:line="1200" w:lineRule="exact"/>
              <w:rPr>
                <w:rFonts w:ascii="Arial" w:hAnsi="Arial" w:eastAsia="方正大标宋简体" w:cs="Arial"/>
                <w:color w:val="FF0000"/>
                <w:sz w:val="52"/>
                <w:szCs w:val="44"/>
              </w:rPr>
            </w:pPr>
          </w:p>
        </w:tc>
      </w:tr>
    </w:tbl>
    <w:p w14:paraId="5CDC229C">
      <w:pPr>
        <w:spacing w:line="400" w:lineRule="exact"/>
        <w:jc w:val="center"/>
        <w:rPr>
          <w:rFonts w:ascii="仿宋_GB2312" w:hAnsi="Arial" w:eastAsia="仿宋_GB2312" w:cs="Arial"/>
          <w:color w:val="000000"/>
          <w:sz w:val="24"/>
          <w:szCs w:val="32"/>
        </w:rPr>
      </w:pPr>
    </w:p>
    <w:p w14:paraId="4152D26C">
      <w:pPr>
        <w:jc w:val="center"/>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瑞人社〔2024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92</w:t>
      </w:r>
      <w:r>
        <w:rPr>
          <w:rFonts w:hint="eastAsia" w:ascii="仿宋_GB2312" w:hAnsi="仿宋_GB2312" w:eastAsia="仿宋_GB2312" w:cs="仿宋_GB2312"/>
          <w:sz w:val="32"/>
          <w:szCs w:val="32"/>
          <w:highlight w:val="none"/>
        </w:rPr>
        <w:t>号</w:t>
      </w:r>
    </w:p>
    <w:p w14:paraId="1992CE0B">
      <w:pPr>
        <w:jc w:val="center"/>
        <w:rPr>
          <w:rFonts w:ascii="Arial" w:hAnsi="Arial" w:cs="Arial"/>
          <w:color w:val="000000"/>
          <w:sz w:val="32"/>
          <w:szCs w:val="32"/>
        </w:rPr>
      </w:pPr>
      <w:r>
        <w:rPr>
          <w:rFonts w:ascii="Arial" w:hAnsi="Arial" w:cs="Arial"/>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60325</wp:posOffset>
                </wp:positionV>
                <wp:extent cx="5615940" cy="0"/>
                <wp:effectExtent l="0" t="23495" r="3810" b="336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476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4.75pt;height:0pt;width:442.2pt;z-index:251660288;mso-width-relative:page;mso-height-relative:page;" filled="f" stroked="t" coordsize="21600,21600" o:gfxdata="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3tMs1gAAAAUBAAAPAAAAAAAAAAEAIAAAACIAAABkcnMvZG93bnJldi54bWxQSwECFAAUAAAA&#10;CACHTuJA6bsvfPABAADZAwAADgAAAAAAAAABACAAAAAlAQAAZHJzL2Uyb0RvYy54bWxQSwUGAAAA&#10;AAYABgBZAQAAhwUAAAAA&#10;">
                <v:fill on="f" focussize="0,0"/>
                <v:stroke weight="3.75pt" color="#FF0000" joinstyle="round"/>
                <v:imagedata o:title=""/>
                <o:lock v:ext="edit" aspectratio="f"/>
              </v:line>
            </w:pict>
          </mc:Fallback>
        </mc:AlternateContent>
      </w:r>
    </w:p>
    <w:p w14:paraId="6DBCA0BD">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浙江省瑞安中学面向2025届</w:t>
      </w:r>
      <w:r>
        <w:rPr>
          <w:rFonts w:hint="eastAsia" w:ascii="方正小标宋简体" w:hAnsi="方正小标宋简体" w:eastAsia="方正小标宋简体" w:cs="方正小标宋简体"/>
          <w:sz w:val="44"/>
          <w:szCs w:val="44"/>
          <w:highlight w:val="none"/>
          <w:lang w:val="en-US" w:eastAsia="zh-CN"/>
        </w:rPr>
        <w:t>高校</w:t>
      </w:r>
      <w:r>
        <w:rPr>
          <w:rFonts w:hint="eastAsia" w:ascii="方正小标宋简体" w:hAnsi="方正小标宋简体" w:eastAsia="方正小标宋简体" w:cs="方正小标宋简体"/>
          <w:sz w:val="44"/>
          <w:szCs w:val="44"/>
        </w:rPr>
        <w:t>优秀毕业生</w:t>
      </w:r>
    </w:p>
    <w:p w14:paraId="12BADFDC">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提前公开招聘事业</w:t>
      </w:r>
      <w:r>
        <w:rPr>
          <w:rFonts w:hint="eastAsia" w:ascii="方正小标宋简体" w:hAnsi="方正小标宋简体" w:eastAsia="方正小标宋简体" w:cs="方正小标宋简体"/>
          <w:sz w:val="44"/>
          <w:szCs w:val="44"/>
          <w:lang w:val="en-US" w:eastAsia="zh-CN"/>
        </w:rPr>
        <w:t>编制教师</w:t>
      </w:r>
      <w:r>
        <w:rPr>
          <w:rFonts w:hint="eastAsia" w:ascii="方正小标宋简体" w:hAnsi="方正小标宋简体" w:eastAsia="方正小标宋简体" w:cs="方正小标宋简体"/>
          <w:sz w:val="44"/>
          <w:szCs w:val="44"/>
        </w:rPr>
        <w:t>公告</w:t>
      </w:r>
    </w:p>
    <w:p w14:paraId="7883EB2F">
      <w:pPr>
        <w:spacing w:line="460" w:lineRule="exact"/>
        <w:jc w:val="center"/>
        <w:rPr>
          <w:rFonts w:ascii="仿宋_GB2312" w:hAnsi="仿宋_GB2312" w:eastAsia="仿宋_GB2312" w:cs="仿宋_GB2312"/>
          <w:sz w:val="32"/>
          <w:szCs w:val="32"/>
        </w:rPr>
      </w:pPr>
    </w:p>
    <w:p w14:paraId="5C7AFFFA">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val="en-US" w:eastAsia="zh-CN"/>
        </w:rPr>
        <w:t>浙江省</w:t>
      </w:r>
      <w:r>
        <w:rPr>
          <w:rFonts w:hint="eastAsia" w:ascii="仿宋_GB2312" w:hAnsi="仿宋_GB2312" w:eastAsia="仿宋_GB2312" w:cs="仿宋_GB2312"/>
          <w:sz w:val="32"/>
          <w:szCs w:val="32"/>
        </w:rPr>
        <w:t>瑞安中学教师队伍建设，优化师资结构，根据中共中央组织部、人力资源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社会保障部《关于进一步做好事业单位公开招聘工作的通知》（人社部发〔2024〕57号）和省、市相关文件精神，经研究，</w:t>
      </w:r>
      <w:r>
        <w:rPr>
          <w:rFonts w:hint="eastAsia" w:ascii="仿宋_GB2312" w:hAnsi="仿宋_GB2312" w:eastAsia="仿宋_GB2312" w:cs="仿宋_GB2312"/>
          <w:sz w:val="32"/>
          <w:szCs w:val="32"/>
          <w:highlight w:val="none"/>
          <w:lang w:val="en-US" w:eastAsia="zh-CN"/>
        </w:rPr>
        <w:t>决定</w:t>
      </w:r>
      <w:r>
        <w:rPr>
          <w:rFonts w:hint="eastAsia" w:ascii="仿宋_GB2312" w:hAnsi="仿宋_GB2312" w:eastAsia="仿宋_GB2312" w:cs="仿宋_GB2312"/>
          <w:sz w:val="32"/>
          <w:szCs w:val="32"/>
        </w:rPr>
        <w:t>浙江省瑞安中学面向2025届</w:t>
      </w:r>
      <w:r>
        <w:rPr>
          <w:rFonts w:hint="eastAsia" w:ascii="仿宋_GB2312" w:hAnsi="仿宋_GB2312" w:eastAsia="仿宋_GB2312" w:cs="仿宋_GB2312"/>
          <w:sz w:val="32"/>
          <w:szCs w:val="32"/>
          <w:highlight w:val="none"/>
          <w:lang w:val="en-US" w:eastAsia="zh-CN"/>
        </w:rPr>
        <w:t>高校</w:t>
      </w:r>
      <w:r>
        <w:rPr>
          <w:rFonts w:hint="eastAsia" w:ascii="仿宋_GB2312" w:hAnsi="仿宋_GB2312" w:eastAsia="仿宋_GB2312" w:cs="仿宋_GB2312"/>
          <w:sz w:val="32"/>
          <w:szCs w:val="32"/>
        </w:rPr>
        <w:t>优秀毕业生提前公开招聘</w:t>
      </w:r>
      <w:r>
        <w:rPr>
          <w:rFonts w:ascii="仿宋_GB2312" w:hAnsi="仿宋_GB2312" w:eastAsia="仿宋_GB2312" w:cs="仿宋_GB2312"/>
          <w:sz w:val="32"/>
          <w:szCs w:val="32"/>
          <w:highlight w:val="none"/>
        </w:rPr>
        <w:t>事业编制教师</w:t>
      </w:r>
      <w:r>
        <w:rPr>
          <w:rFonts w:hint="eastAsia" w:ascii="仿宋_GB2312" w:hAnsi="仿宋_GB2312" w:eastAsia="仿宋_GB2312" w:cs="仿宋_GB2312"/>
          <w:sz w:val="32"/>
          <w:szCs w:val="32"/>
        </w:rPr>
        <w:t>11名。现将有关事项公告如下：</w:t>
      </w:r>
    </w:p>
    <w:p w14:paraId="6BF887C6">
      <w:pPr>
        <w:keepNext w:val="0"/>
        <w:keepLines w:val="0"/>
        <w:pageBreakBefore w:val="0"/>
        <w:kinsoku/>
        <w:wordWrap/>
        <w:overflowPunct/>
        <w:topLinePunct w:val="0"/>
        <w:autoSpaceDE/>
        <w:autoSpaceDN/>
        <w:bidi w:val="0"/>
        <w:spacing w:line="550" w:lineRule="exact"/>
        <w:ind w:firstLine="622" w:firstLineChars="200"/>
        <w:textAlignment w:val="auto"/>
        <w:rPr>
          <w:rFonts w:ascii="黑体" w:hAnsi="黑体" w:eastAsia="黑体" w:cs="黑体"/>
          <w:sz w:val="32"/>
          <w:szCs w:val="32"/>
        </w:rPr>
      </w:pPr>
      <w:r>
        <w:rPr>
          <w:rFonts w:hint="eastAsia" w:ascii="黑体" w:hAnsi="黑体" w:eastAsia="黑体" w:cs="黑体"/>
          <w:sz w:val="32"/>
          <w:szCs w:val="32"/>
        </w:rPr>
        <w:t>一、招聘对象基本条件</w:t>
      </w:r>
    </w:p>
    <w:p w14:paraId="495E8D21">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）具有中华人民共和国国籍，且无取得外国国籍或获取国(境)外永久居留资格、长期居留许可等情况；</w:t>
      </w:r>
    </w:p>
    <w:p w14:paraId="4A53DF44">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）遵纪守法、品行端正，具有良好的思想政治素质，符合新时代中小学教师职业行为十项准则要求；</w:t>
      </w:r>
    </w:p>
    <w:p w14:paraId="75F9666B">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国内</w:t>
      </w:r>
      <w:r>
        <w:rPr>
          <w:rFonts w:hint="eastAsia" w:ascii="仿宋_GB2312" w:hAnsi="仿宋_GB2312" w:eastAsia="仿宋_GB2312" w:cs="仿宋_GB2312"/>
          <w:sz w:val="32"/>
          <w:szCs w:val="32"/>
        </w:rPr>
        <w:t>普通高等教育2025届毕业生；</w:t>
      </w:r>
    </w:p>
    <w:p w14:paraId="362D17D6">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）年龄要求为1995年1月1日以后出生（研究生学历的，年龄放宽至1990年1月1日以后出生）；</w:t>
      </w:r>
    </w:p>
    <w:p w14:paraId="11B68DFB">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）具有岗位所需的学历、资历、专业及技能条件；</w:t>
      </w:r>
    </w:p>
    <w:p w14:paraId="3D7CDEFF">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（六）身心健康，具有正常履行岗位职责的身体和心理条件；</w:t>
      </w:r>
    </w:p>
    <w:p w14:paraId="23CDE181">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（七）具有下列情形之一的人员，不得报考：</w:t>
      </w:r>
    </w:p>
    <w:p w14:paraId="3E3F7182">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1.普通高校全日制在校在读非2025届毕业生；</w:t>
      </w:r>
    </w:p>
    <w:p w14:paraId="054F9A88">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2.与委培委托单位未解除培养协议或解除培养协议后未满约定不可报考期限的定向生、委培生；</w:t>
      </w:r>
    </w:p>
    <w:p w14:paraId="2A1970D2">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3.参照《公务员录用考察办法(试行)》(中组发〔2021〕11号)等规定不得确定为拟录用人选情形之一的人员；</w:t>
      </w:r>
    </w:p>
    <w:p w14:paraId="38528FA8">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4.被依法认定为失信联合惩戒的人员；</w:t>
      </w:r>
    </w:p>
    <w:p w14:paraId="2125FFB5">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5.与招聘岗位之间存在按规定应当回避情形</w:t>
      </w:r>
      <w:r>
        <w:rPr>
          <w:rFonts w:hint="eastAsia" w:ascii="仿宋_GB2312" w:hAnsi="仿宋_GB2312" w:eastAsia="仿宋_GB2312" w:cs="仿宋_GB2312"/>
          <w:sz w:val="32"/>
          <w:szCs w:val="32"/>
          <w:highlight w:val="none"/>
          <w:lang w:val="en-US" w:eastAsia="zh-CN"/>
        </w:rPr>
        <w:t>的人员</w:t>
      </w:r>
      <w:r>
        <w:rPr>
          <w:rFonts w:hint="eastAsia" w:ascii="仿宋_GB2312" w:hAnsi="仿宋_GB2312" w:eastAsia="仿宋_GB2312" w:cs="仿宋_GB2312"/>
          <w:sz w:val="32"/>
          <w:szCs w:val="32"/>
          <w:highlight w:val="none"/>
        </w:rPr>
        <w:t>；</w:t>
      </w:r>
    </w:p>
    <w:p w14:paraId="059BD46D">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6.法律、法规规定不得报考的人员。</w:t>
      </w:r>
    </w:p>
    <w:p w14:paraId="75CD1873">
      <w:pPr>
        <w:keepNext w:val="0"/>
        <w:keepLines w:val="0"/>
        <w:pageBreakBefore w:val="0"/>
        <w:kinsoku/>
        <w:wordWrap/>
        <w:overflowPunct/>
        <w:topLinePunct w:val="0"/>
        <w:autoSpaceDE/>
        <w:autoSpaceDN/>
        <w:bidi w:val="0"/>
        <w:spacing w:line="550" w:lineRule="exact"/>
        <w:ind w:firstLine="622" w:firstLineChars="200"/>
        <w:textAlignment w:val="auto"/>
        <w:rPr>
          <w:rFonts w:ascii="黑体" w:hAnsi="黑体" w:eastAsia="黑体" w:cs="黑体"/>
          <w:sz w:val="32"/>
          <w:szCs w:val="32"/>
        </w:rPr>
      </w:pPr>
      <w:r>
        <w:rPr>
          <w:rFonts w:hint="eastAsia" w:ascii="黑体" w:hAnsi="黑体" w:eastAsia="黑体" w:cs="黑体"/>
          <w:sz w:val="32"/>
          <w:szCs w:val="32"/>
        </w:rPr>
        <w:t>二、招聘范围和对象</w:t>
      </w:r>
    </w:p>
    <w:p w14:paraId="69B62B53">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符合招聘对象基本条件的温州市</w:t>
      </w:r>
      <w:r>
        <w:rPr>
          <w:rFonts w:hint="eastAsia" w:ascii="仿宋_GB2312" w:hAnsi="仿宋_GB2312" w:eastAsia="仿宋_GB2312" w:cs="仿宋_GB2312"/>
          <w:sz w:val="32"/>
          <w:szCs w:val="32"/>
          <w:highlight w:val="none"/>
        </w:rPr>
        <w:t>范围内</w:t>
      </w:r>
      <w:r>
        <w:rPr>
          <w:rFonts w:hint="eastAsia" w:ascii="仿宋_GB2312" w:hAnsi="仿宋_GB2312" w:eastAsia="仿宋_GB2312" w:cs="仿宋_GB2312"/>
          <w:sz w:val="32"/>
          <w:szCs w:val="32"/>
        </w:rPr>
        <w:t>户籍(或籍贯)或瑞安市生源的普通高等教育2025届本科及以上毕业生，在规定时间内取得相应学历学位及教师资格证书，且满足下列条件之一：</w:t>
      </w:r>
    </w:p>
    <w:p w14:paraId="5518DFB8">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（一）本科阶段为</w:t>
      </w:r>
      <w:r>
        <w:rPr>
          <w:rFonts w:hint="eastAsia" w:ascii="仿宋_GB2312" w:hAnsi="仿宋_GB2312" w:eastAsia="仿宋_GB2312" w:cs="仿宋_GB2312"/>
          <w:color w:val="auto"/>
          <w:sz w:val="32"/>
          <w:szCs w:val="32"/>
          <w:highlight w:val="none"/>
          <w:u w:val="none"/>
          <w:lang w:val="en-US" w:eastAsia="zh-CN"/>
        </w:rPr>
        <w:t>第二轮</w:t>
      </w:r>
      <w:r>
        <w:rPr>
          <w:rFonts w:hint="eastAsia" w:ascii="仿宋_GB2312" w:hAnsi="仿宋_GB2312" w:eastAsia="仿宋_GB2312" w:cs="仿宋_GB2312"/>
          <w:color w:val="auto"/>
          <w:sz w:val="32"/>
          <w:szCs w:val="32"/>
          <w:u w:val="none"/>
        </w:rPr>
        <w:t>“双一流”</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高校的毕业生；</w:t>
      </w:r>
    </w:p>
    <w:p w14:paraId="5128AABB">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本科阶段为师范类，且</w:t>
      </w:r>
      <w:r>
        <w:rPr>
          <w:rFonts w:hint="eastAsia" w:ascii="仿宋_GB2312" w:hAnsi="仿宋_GB2312" w:eastAsia="仿宋_GB2312" w:cs="仿宋_GB2312"/>
          <w:sz w:val="32"/>
          <w:szCs w:val="32"/>
        </w:rPr>
        <w:t>大学本科期间：曾获得校级及以上“优秀毕业生”或“三好学生”或“优秀学生干部”荣誉，或获得一次校级二等及以上奖学金或两次校级三等奖学金（每学年限计一次，不含励志奖学金，校团委或校处室&lt;部门&gt;颁发的不列入校级资格，</w:t>
      </w:r>
      <w:r>
        <w:rPr>
          <w:rFonts w:hint="eastAsia" w:ascii="仿宋_GB2312" w:hAnsi="仿宋_GB2312" w:eastAsia="仿宋_GB2312" w:cs="仿宋_GB2312"/>
          <w:color w:val="auto"/>
          <w:sz w:val="32"/>
          <w:szCs w:val="32"/>
          <w:highlight w:val="none"/>
          <w:lang w:val="en-US" w:eastAsia="zh-CN"/>
        </w:rPr>
        <w:t>未发文表彰或颁发荣誉证书的不列入资格，</w:t>
      </w:r>
      <w:r>
        <w:rPr>
          <w:rFonts w:hint="eastAsia" w:ascii="仿宋_GB2312" w:hAnsi="仿宋_GB2312" w:eastAsia="仿宋_GB2312" w:cs="仿宋_GB2312"/>
          <w:sz w:val="32"/>
          <w:szCs w:val="32"/>
        </w:rPr>
        <w:t>下同），或在省级高等学校师范生教学技能竞赛中获三等奖及以上荣誉，或综合成绩排名为其所读学校同专业前30%。</w:t>
      </w:r>
    </w:p>
    <w:p w14:paraId="0CAE0131">
      <w:pPr>
        <w:keepNext w:val="0"/>
        <w:keepLines w:val="0"/>
        <w:pageBreakBefore w:val="0"/>
        <w:kinsoku/>
        <w:wordWrap/>
        <w:overflowPunct/>
        <w:topLinePunct w:val="0"/>
        <w:autoSpaceDE/>
        <w:autoSpaceDN/>
        <w:bidi w:val="0"/>
        <w:spacing w:line="550" w:lineRule="exact"/>
        <w:ind w:firstLine="622" w:firstLineChars="200"/>
        <w:textAlignment w:val="auto"/>
        <w:rPr>
          <w:rFonts w:ascii="黑体" w:hAnsi="黑体" w:eastAsia="黑体" w:cs="黑体"/>
          <w:sz w:val="32"/>
          <w:szCs w:val="32"/>
        </w:rPr>
      </w:pPr>
      <w:r>
        <w:rPr>
          <w:rFonts w:hint="eastAsia" w:ascii="黑体" w:hAnsi="黑体" w:eastAsia="黑体" w:cs="黑体"/>
          <w:sz w:val="32"/>
          <w:szCs w:val="32"/>
        </w:rPr>
        <w:t>三、招聘岗位与要求</w:t>
      </w:r>
    </w:p>
    <w:p w14:paraId="4EF8311D">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招聘岗位及招聘要求等详见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浙江省</w:t>
      </w:r>
      <w:r>
        <w:rPr>
          <w:rFonts w:hint="eastAsia" w:ascii="仿宋_GB2312" w:hAnsi="仿宋_GB2312" w:eastAsia="仿宋_GB2312" w:cs="仿宋_GB2312"/>
          <w:sz w:val="32"/>
          <w:szCs w:val="32"/>
          <w:highlight w:val="none"/>
        </w:rPr>
        <w:t>瑞安中学提前公开招聘2025届</w:t>
      </w:r>
      <w:r>
        <w:rPr>
          <w:rFonts w:hint="eastAsia" w:ascii="仿宋_GB2312" w:hAnsi="仿宋_GB2312" w:eastAsia="仿宋_GB2312" w:cs="仿宋_GB2312"/>
          <w:sz w:val="32"/>
          <w:szCs w:val="32"/>
          <w:highlight w:val="none"/>
          <w:lang w:val="en-US" w:eastAsia="zh-CN"/>
        </w:rPr>
        <w:t>高校</w:t>
      </w:r>
      <w:r>
        <w:rPr>
          <w:rFonts w:hint="eastAsia" w:ascii="仿宋_GB2312" w:hAnsi="仿宋_GB2312" w:eastAsia="仿宋_GB2312" w:cs="仿宋_GB2312"/>
          <w:sz w:val="32"/>
          <w:szCs w:val="32"/>
          <w:highlight w:val="none"/>
        </w:rPr>
        <w:t>优秀毕业生岗位一览表》（附件1）。招聘单位含校区，今后涉及机构改革时，如校网布局撤扩并的，则以人员入职所在校区为准。</w:t>
      </w:r>
    </w:p>
    <w:p w14:paraId="1E8F9F76">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（二）报考专业资格审查按照</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浙江省</w:t>
      </w:r>
      <w:r>
        <w:rPr>
          <w:rFonts w:hint="eastAsia" w:ascii="仿宋_GB2312" w:hAnsi="仿宋_GB2312" w:eastAsia="仿宋_GB2312" w:cs="仿宋_GB2312"/>
          <w:color w:val="auto"/>
          <w:sz w:val="32"/>
          <w:szCs w:val="32"/>
          <w:highlight w:val="none"/>
          <w:u w:val="none"/>
        </w:rPr>
        <w:t>瑞安中学提前公开招聘2025届</w:t>
      </w:r>
      <w:r>
        <w:rPr>
          <w:rFonts w:hint="eastAsia" w:ascii="仿宋_GB2312" w:hAnsi="仿宋_GB2312" w:eastAsia="仿宋_GB2312" w:cs="仿宋_GB2312"/>
          <w:sz w:val="32"/>
          <w:szCs w:val="32"/>
          <w:highlight w:val="none"/>
          <w:lang w:val="en-US" w:eastAsia="zh-CN"/>
        </w:rPr>
        <w:t>高校</w:t>
      </w:r>
      <w:r>
        <w:rPr>
          <w:rFonts w:hint="eastAsia" w:ascii="仿宋_GB2312" w:hAnsi="仿宋_GB2312" w:eastAsia="仿宋_GB2312" w:cs="仿宋_GB2312"/>
          <w:color w:val="auto"/>
          <w:sz w:val="32"/>
          <w:szCs w:val="32"/>
          <w:highlight w:val="none"/>
          <w:u w:val="none"/>
        </w:rPr>
        <w:t>优秀毕业生专业资格审查办法》（附件2）执行。考生对可报考专业设置</w:t>
      </w:r>
      <w:bookmarkStart w:id="0" w:name="OLE_LINK24"/>
      <w:bookmarkStart w:id="1" w:name="OLE_LINK23"/>
      <w:r>
        <w:rPr>
          <w:rFonts w:hint="eastAsia" w:ascii="仿宋_GB2312" w:hAnsi="仿宋_GB2312" w:eastAsia="仿宋_GB2312" w:cs="仿宋_GB2312"/>
          <w:color w:val="auto"/>
          <w:sz w:val="32"/>
          <w:szCs w:val="32"/>
          <w:highlight w:val="none"/>
          <w:u w:val="none"/>
        </w:rPr>
        <w:t>有异议的</w:t>
      </w:r>
      <w:bookmarkEnd w:id="0"/>
      <w:bookmarkEnd w:id="1"/>
      <w:r>
        <w:rPr>
          <w:rFonts w:hint="eastAsia" w:ascii="仿宋_GB2312" w:hAnsi="仿宋_GB2312" w:eastAsia="仿宋_GB2312" w:cs="仿宋_GB2312"/>
          <w:color w:val="auto"/>
          <w:sz w:val="32"/>
          <w:szCs w:val="32"/>
          <w:highlight w:val="none"/>
          <w:u w:val="none"/>
        </w:rPr>
        <w:t>，应在指定时间内向招聘单位提出书面申请，逾期不再受理。</w:t>
      </w:r>
    </w:p>
    <w:p w14:paraId="49616B03">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（三）报名资格条件中涉及时间起止问题和证书证件(证明)取得时间的，除已注明外，以证书证件（证明）中落款时间为准，计算时间均统一截至</w:t>
      </w:r>
      <w:r>
        <w:rPr>
          <w:rFonts w:hint="eastAsia" w:ascii="仿宋_GB2312" w:hAnsi="仿宋_GB2312" w:eastAsia="仿宋_GB2312" w:cs="仿宋_GB2312"/>
          <w:strike w:val="0"/>
          <w:color w:val="auto"/>
          <w:sz w:val="32"/>
          <w:szCs w:val="32"/>
          <w:highlight w:val="none"/>
          <w:lang w:val="en-US" w:eastAsia="zh-CN"/>
        </w:rPr>
        <w:t>实际网络</w:t>
      </w:r>
      <w:r>
        <w:rPr>
          <w:rFonts w:hint="eastAsia" w:ascii="仿宋_GB2312" w:hAnsi="仿宋_GB2312" w:eastAsia="仿宋_GB2312" w:cs="仿宋_GB2312"/>
          <w:color w:val="auto"/>
          <w:sz w:val="32"/>
          <w:szCs w:val="32"/>
          <w:highlight w:val="none"/>
        </w:rPr>
        <w:t>报名前一天</w:t>
      </w:r>
      <w:r>
        <w:rPr>
          <w:rFonts w:hint="eastAsia" w:ascii="仿宋_GB2312" w:hAnsi="仿宋_GB2312" w:eastAsia="仿宋_GB2312" w:cs="仿宋_GB2312"/>
          <w:sz w:val="32"/>
          <w:szCs w:val="32"/>
        </w:rPr>
        <w:t>。</w:t>
      </w:r>
    </w:p>
    <w:p w14:paraId="163AFBB9">
      <w:pPr>
        <w:keepNext w:val="0"/>
        <w:keepLines w:val="0"/>
        <w:pageBreakBefore w:val="0"/>
        <w:kinsoku/>
        <w:wordWrap/>
        <w:overflowPunct/>
        <w:topLinePunct w:val="0"/>
        <w:autoSpaceDE/>
        <w:autoSpaceDN/>
        <w:bidi w:val="0"/>
        <w:spacing w:line="550" w:lineRule="exact"/>
        <w:ind w:firstLine="622" w:firstLineChars="200"/>
        <w:textAlignment w:val="auto"/>
        <w:rPr>
          <w:rFonts w:ascii="黑体" w:hAnsi="黑体" w:eastAsia="黑体" w:cs="黑体"/>
          <w:sz w:val="32"/>
          <w:szCs w:val="32"/>
        </w:rPr>
      </w:pPr>
      <w:r>
        <w:rPr>
          <w:rFonts w:hint="eastAsia" w:ascii="黑体" w:hAnsi="黑体" w:eastAsia="黑体" w:cs="黑体"/>
          <w:sz w:val="32"/>
          <w:szCs w:val="32"/>
        </w:rPr>
        <w:t>四、招聘程序</w:t>
      </w:r>
    </w:p>
    <w:p w14:paraId="3A7DD6DD">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按照“公开、平等、竞争、择优”的原则，通过公开报名、统一考试、严格考核、择优聘用的方式进行。</w:t>
      </w:r>
    </w:p>
    <w:p w14:paraId="78945F8F">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楷体" w:hAnsi="楷体" w:eastAsia="楷体" w:cs="仿宋_GB2312"/>
          <w:sz w:val="32"/>
          <w:szCs w:val="32"/>
          <w:lang w:val="en-US" w:eastAsia="zh-CN"/>
        </w:rPr>
      </w:pPr>
      <w:r>
        <w:rPr>
          <w:rFonts w:hint="eastAsia" w:ascii="楷体" w:hAnsi="楷体" w:eastAsia="楷体" w:cs="仿宋_GB2312"/>
          <w:sz w:val="32"/>
          <w:szCs w:val="32"/>
        </w:rPr>
        <w:t>（一</w:t>
      </w:r>
      <w:r>
        <w:rPr>
          <w:rFonts w:ascii="楷体" w:hAnsi="楷体" w:eastAsia="楷体" w:cs="仿宋_GB2312"/>
          <w:sz w:val="32"/>
          <w:szCs w:val="32"/>
        </w:rPr>
        <w:t>）</w:t>
      </w:r>
      <w:r>
        <w:rPr>
          <w:rFonts w:hint="eastAsia" w:ascii="楷体" w:hAnsi="楷体" w:eastAsia="楷体" w:cs="仿宋_GB2312"/>
          <w:sz w:val="32"/>
          <w:szCs w:val="32"/>
          <w:highlight w:val="none"/>
        </w:rPr>
        <w:t>报名</w:t>
      </w:r>
      <w:r>
        <w:rPr>
          <w:rFonts w:hint="eastAsia" w:ascii="楷体" w:hAnsi="楷体" w:eastAsia="楷体" w:cs="仿宋_GB2312"/>
          <w:sz w:val="32"/>
          <w:szCs w:val="32"/>
          <w:highlight w:val="none"/>
          <w:lang w:val="en-US" w:eastAsia="zh-CN"/>
        </w:rPr>
        <w:t>和资格审核</w:t>
      </w:r>
    </w:p>
    <w:p w14:paraId="0068613F">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1.第一场报名。通过网络方式进行报名和资格初审。</w:t>
      </w:r>
    </w:p>
    <w:p w14:paraId="7DDDDDD8">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网址：http://rszp.rajyj.com（瑞安市教育人事考试录用系统）。</w:t>
      </w:r>
    </w:p>
    <w:p w14:paraId="188F9169">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报名时间：2024年10月11日上午9时—2024年10月17日上午10时。</w:t>
      </w:r>
    </w:p>
    <w:p w14:paraId="34B33E46">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资格初审时间：2024年10月11日上午9时—2024年10月17日上午11时。</w:t>
      </w:r>
    </w:p>
    <w:p w14:paraId="080900FC">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报考人员在报名时间内登录瑞安市教育人事考试录用系统，仔细阅读诚信承诺书，按岗位要求和报名系统提示，如实、准确、完整地填写（上传）相关信息（材料）。未在规定时间内进行网络报名的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仅注册不报名的</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视</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无效报名。</w:t>
      </w:r>
    </w:p>
    <w:p w14:paraId="576721AE">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需上传的简历制作成1个（切勿多个）PDF格式文档，要求简洁美观、目录清楚、内容清晰。简历涵盖以下内容并依次按目录及要求整理（如有缺项，且不影响报名资格的，可在目录下写“无”）：</w:t>
      </w:r>
    </w:p>
    <w:p w14:paraId="65FE998B">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（1）自我介绍。字数300字内，正文用仿宋4号字体。</w:t>
      </w:r>
    </w:p>
    <w:p w14:paraId="0EE2DD52">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（2）报名表。如实填写的《浙江省瑞安中学提前公开招聘2025届高校优秀毕业生报名表》（附件3），并附近期免冠一寸彩照1张。</w:t>
      </w:r>
    </w:p>
    <w:p w14:paraId="78BC89B2">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（3）身份证。提供有效身份证正反两面。</w:t>
      </w:r>
    </w:p>
    <w:p w14:paraId="71341BBD">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4）户口簿。提供有效户口簿首页、户主信息页及本人信息页。户籍在大学的原温州籍（或瑞安籍）报考对象可用有迁出地记录的户口簿代替；以温州市范围内籍贯为报考条件的考生，以户口簿上记录的籍贯信息为准。以瑞安市生源为报考条件的考生（温州市范围内的户籍或籍贯除外），须提供在瑞高中毕业证书。</w:t>
      </w:r>
    </w:p>
    <w:p w14:paraId="5B9EAE80">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（5）学历、学位证书。提供相应的在中国高等教育学生信息网（学信网）下载打印的《教育部学籍在线验证报告》和承诺书，承诺在2025年7月31日之前取得并提供相应学历、学位证书。</w:t>
      </w:r>
    </w:p>
    <w:p w14:paraId="1A52012C">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yellow"/>
          <w:u w:val="none"/>
          <w:lang w:val="en-US" w:eastAsia="zh-CN"/>
        </w:rPr>
      </w:pPr>
      <w:r>
        <w:rPr>
          <w:rFonts w:hint="default" w:ascii="仿宋_GB2312" w:hAnsi="仿宋_GB2312" w:eastAsia="仿宋_GB2312" w:cs="仿宋_GB2312"/>
          <w:color w:val="auto"/>
          <w:sz w:val="32"/>
          <w:szCs w:val="32"/>
          <w:highlight w:val="none"/>
          <w:u w:val="none"/>
          <w:lang w:val="en-US" w:eastAsia="zh-CN"/>
        </w:rPr>
        <w:t>研究生学历的还须提供本科学历学位证书;专升本学历的还须提供专科学历证书。学历证书须提供相应在中国高等教育学生信息网（学信网）下载打印的《教育部学历证书电子注册备案表》。</w:t>
      </w:r>
    </w:p>
    <w:p w14:paraId="6F40DB4C">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6）教师资格证书。已取得教师资格证书的考生须提供与报考岗位学段学科相适应的教师资格证书；暂未取得教师资格证书的人员，提供承诺书，承诺在2025年7月31日之前取得并提供与报考岗位学段学科相适应的教师资格证书。</w:t>
      </w:r>
    </w:p>
    <w:p w14:paraId="118F803A">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7）师范类证明材料。本科专业中含“师范”标注的《教育部学历证书电子注册备案表》或《教育部学籍在线验证报告》、或持《师范生教师职业能力证书》、或高考当年当地普通高校招生计划书对报考院校所学专业标注师范类的（提供计划书原件，及封面和所在页复印件）、或浙江省内和教育部属高校出具的师范证明、或省外高校出具含当地省级教育行政部门师范招生计划材料的师范证明。“招聘范围和对象”条件中不涉及师范类的</w:t>
      </w:r>
      <w:r>
        <w:rPr>
          <w:rFonts w:hint="eastAsia" w:ascii="仿宋_GB2312" w:hAnsi="仿宋_GB2312" w:eastAsia="仿宋_GB2312" w:cs="仿宋_GB2312"/>
          <w:sz w:val="32"/>
          <w:szCs w:val="32"/>
        </w:rPr>
        <w:t>报考人员</w:t>
      </w:r>
      <w:r>
        <w:rPr>
          <w:rFonts w:hint="default" w:ascii="仿宋_GB2312" w:hAnsi="仿宋_GB2312" w:eastAsia="仿宋_GB2312" w:cs="仿宋_GB2312"/>
          <w:color w:val="auto"/>
          <w:sz w:val="32"/>
          <w:szCs w:val="32"/>
          <w:highlight w:val="none"/>
          <w:u w:val="none"/>
          <w:lang w:val="en-US" w:eastAsia="zh-CN"/>
        </w:rPr>
        <w:t>不需要提供。</w:t>
      </w:r>
    </w:p>
    <w:p w14:paraId="6E552128">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8）其他材料。提供“优秀毕业生”“三好学生”“优秀学生干部”荣誉证书和奖学金证书、学校（学院）出具的综合成绩排名证明材料、及其他符合报名条件的所需提供的荣誉证书或证明等。未取得的荣誉不得以推荐表、公示名单代替。</w:t>
      </w:r>
    </w:p>
    <w:p w14:paraId="791A9D3C">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报考人员选择符合条件的岗位进行报名后，由用人单位及其主管部门对报考人员是否符合岗位资格条件进行资格初审。报名时未按规定上传附件或上传附件内容不全的视同资格初审不合格。</w:t>
      </w:r>
    </w:p>
    <w:p w14:paraId="3C088ED5">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恶意注册报名信息、扰乱报名秩序，或以其他不正当手段获取考试资格行为的，根据有关规定给予处理。</w:t>
      </w:r>
    </w:p>
    <w:p w14:paraId="48CCC480">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sz w:val="32"/>
          <w:szCs w:val="32"/>
          <w:lang w:val="en-US" w:eastAsia="zh-CN"/>
        </w:rPr>
      </w:pPr>
      <w:bookmarkStart w:id="2" w:name="OLE_LINK33"/>
      <w:bookmarkStart w:id="3" w:name="OLE_LINK32"/>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rPr>
        <w:t>第一场</w:t>
      </w:r>
      <w:bookmarkEnd w:id="2"/>
      <w:bookmarkEnd w:id="3"/>
      <w:r>
        <w:rPr>
          <w:rFonts w:hint="eastAsia" w:ascii="仿宋_GB2312" w:hAnsi="仿宋_GB2312" w:eastAsia="仿宋_GB2312" w:cs="仿宋_GB2312"/>
          <w:sz w:val="32"/>
          <w:szCs w:val="32"/>
          <w:lang w:val="en-US" w:eastAsia="zh-CN"/>
        </w:rPr>
        <w:t>资格复审</w:t>
      </w:r>
    </w:p>
    <w:p w14:paraId="0768EF53">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时间：2024年</w:t>
      </w:r>
      <w:r>
        <w:rPr>
          <w:rFonts w:hint="eastAsia" w:ascii="仿宋_GB2312" w:hAnsi="仿宋_GB2312" w:eastAsia="仿宋_GB2312" w:cs="仿宋_GB2312"/>
          <w:color w:val="auto"/>
          <w:sz w:val="32"/>
          <w:szCs w:val="32"/>
          <w:highlight w:val="none"/>
        </w:rPr>
        <w:t>10月17日</w:t>
      </w:r>
      <w:bookmarkStart w:id="4" w:name="OLE_LINK10"/>
      <w:bookmarkStart w:id="5" w:name="OLE_LINK9"/>
      <w:r>
        <w:rPr>
          <w:rFonts w:hint="eastAsia" w:ascii="仿宋_GB2312" w:hAnsi="仿宋_GB2312" w:eastAsia="仿宋_GB2312" w:cs="仿宋_GB2312"/>
          <w:color w:val="auto"/>
          <w:sz w:val="32"/>
          <w:szCs w:val="32"/>
          <w:highlight w:val="none"/>
          <w:lang w:val="en-US" w:eastAsia="zh-CN"/>
        </w:rPr>
        <w:t>上午</w:t>
      </w:r>
      <w:r>
        <w:rPr>
          <w:rFonts w:hint="eastAsia" w:ascii="仿宋_GB2312" w:hAnsi="仿宋_GB2312" w:eastAsia="仿宋_GB2312" w:cs="仿宋_GB2312"/>
          <w:color w:val="auto"/>
          <w:sz w:val="32"/>
          <w:szCs w:val="32"/>
          <w:highlight w:val="none"/>
        </w:rPr>
        <w:t>9:</w:t>
      </w:r>
      <w:bookmarkEnd w:id="4"/>
      <w:bookmarkEnd w:id="5"/>
      <w:r>
        <w:rPr>
          <w:rFonts w:hint="eastAsia" w:ascii="仿宋_GB2312" w:hAnsi="仿宋_GB2312" w:eastAsia="仿宋_GB2312" w:cs="仿宋_GB2312"/>
          <w:color w:val="auto"/>
          <w:sz w:val="32"/>
          <w:szCs w:val="32"/>
          <w:highlight w:val="none"/>
        </w:rPr>
        <w:t>00-12:00</w:t>
      </w:r>
      <w:r>
        <w:rPr>
          <w:rFonts w:hint="eastAsia" w:ascii="仿宋_GB2312" w:hAnsi="仿宋_GB2312" w:eastAsia="仿宋_GB2312" w:cs="仿宋_GB2312"/>
          <w:sz w:val="32"/>
          <w:szCs w:val="32"/>
        </w:rPr>
        <w:t>，地点：瑞安中学勤耕楼六楼会议室。</w:t>
      </w:r>
    </w:p>
    <w:p w14:paraId="70EB5E79">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浙江省瑞安中学及瑞安市教育局</w:t>
      </w:r>
      <w:r>
        <w:rPr>
          <w:rFonts w:hint="eastAsia" w:ascii="仿宋_GB2312" w:hAnsi="仿宋_GB2312" w:eastAsia="仿宋_GB2312" w:cs="仿宋_GB2312"/>
          <w:sz w:val="32"/>
          <w:szCs w:val="32"/>
          <w:lang w:val="en-US" w:eastAsia="zh-CN"/>
        </w:rPr>
        <w:t>负责对报考</w:t>
      </w:r>
      <w:r>
        <w:rPr>
          <w:rFonts w:hint="eastAsia" w:ascii="仿宋_GB2312" w:hAnsi="仿宋_GB2312" w:eastAsia="仿宋_GB2312" w:cs="仿宋_GB2312"/>
          <w:sz w:val="32"/>
          <w:szCs w:val="32"/>
        </w:rPr>
        <w:t>人员进行</w:t>
      </w:r>
      <w:r>
        <w:rPr>
          <w:rFonts w:hint="eastAsia" w:ascii="仿宋_GB2312" w:hAnsi="仿宋_GB2312" w:eastAsia="仿宋_GB2312" w:cs="仿宋_GB2312"/>
          <w:sz w:val="32"/>
          <w:szCs w:val="32"/>
          <w:lang w:val="en-US" w:eastAsia="zh-CN"/>
        </w:rPr>
        <w:t>资格复审</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考人员</w:t>
      </w:r>
      <w:r>
        <w:rPr>
          <w:rFonts w:hint="eastAsia" w:ascii="仿宋_GB2312" w:hAnsi="仿宋_GB2312" w:eastAsia="仿宋_GB2312" w:cs="仿宋_GB2312"/>
          <w:sz w:val="32"/>
          <w:szCs w:val="32"/>
        </w:rPr>
        <w:t>按岗位所需条件提供</w:t>
      </w:r>
      <w:r>
        <w:rPr>
          <w:rFonts w:hint="eastAsia" w:ascii="仿宋_GB2312" w:hAnsi="仿宋_GB2312" w:eastAsia="仿宋_GB2312" w:cs="仿宋_GB2312"/>
          <w:sz w:val="32"/>
          <w:szCs w:val="32"/>
          <w:highlight w:val="none"/>
        </w:rPr>
        <w:t>简历所涉及的</w:t>
      </w:r>
      <w:r>
        <w:rPr>
          <w:rFonts w:hint="eastAsia" w:ascii="仿宋_GB2312" w:hAnsi="仿宋_GB2312" w:eastAsia="仿宋_GB2312" w:cs="仿宋_GB2312"/>
          <w:sz w:val="32"/>
          <w:szCs w:val="32"/>
        </w:rPr>
        <w:t>材料，所有证书等材料均须原件（原件验证后返还，证明材料的原件均不返还）和复印件一份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并接受资格复审。</w:t>
      </w:r>
      <w:r>
        <w:rPr>
          <w:rFonts w:hint="eastAsia" w:ascii="仿宋_GB2312" w:hAnsi="仿宋_GB2312" w:eastAsia="仿宋_GB2312" w:cs="仿宋_GB2312"/>
          <w:sz w:val="32"/>
          <w:szCs w:val="32"/>
        </w:rPr>
        <w:t>仅网络报名而未</w:t>
      </w:r>
      <w:r>
        <w:rPr>
          <w:rFonts w:hint="eastAsia" w:ascii="仿宋_GB2312" w:hAnsi="仿宋_GB2312" w:eastAsia="仿宋_GB2312" w:cs="仿宋_GB2312"/>
          <w:sz w:val="32"/>
          <w:szCs w:val="32"/>
          <w:lang w:val="en-US" w:eastAsia="zh-CN"/>
        </w:rPr>
        <w:t>参加资格复审</w:t>
      </w:r>
      <w:r>
        <w:rPr>
          <w:rFonts w:hint="eastAsia" w:ascii="仿宋_GB2312" w:hAnsi="仿宋_GB2312" w:eastAsia="仿宋_GB2312" w:cs="仿宋_GB2312"/>
          <w:sz w:val="32"/>
          <w:szCs w:val="32"/>
        </w:rPr>
        <w:t>的对象按自动放弃报名资格处理。</w:t>
      </w:r>
    </w:p>
    <w:p w14:paraId="0C174ED8">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设定开考比例2：1，</w:t>
      </w:r>
      <w:r>
        <w:rPr>
          <w:rFonts w:hint="eastAsia" w:ascii="仿宋_GB2312" w:hAnsi="仿宋_GB2312" w:eastAsia="仿宋_GB2312" w:cs="仿宋_GB2312"/>
          <w:sz w:val="32"/>
          <w:szCs w:val="32"/>
          <w:lang w:val="en-US" w:eastAsia="zh-CN"/>
        </w:rPr>
        <w:t>资格复审</w:t>
      </w:r>
      <w:r>
        <w:rPr>
          <w:rFonts w:hint="eastAsia" w:ascii="仿宋_GB2312" w:hAnsi="仿宋_GB2312" w:eastAsia="仿宋_GB2312" w:cs="仿宋_GB2312"/>
          <w:color w:val="auto"/>
          <w:sz w:val="32"/>
          <w:szCs w:val="32"/>
          <w:highlight w:val="none"/>
        </w:rPr>
        <w:t>通过人数不足</w:t>
      </w:r>
      <w:r>
        <w:rPr>
          <w:rFonts w:hint="eastAsia" w:ascii="仿宋_GB2312" w:hAnsi="仿宋_GB2312" w:eastAsia="仿宋_GB2312" w:cs="仿宋_GB2312"/>
          <w:color w:val="auto"/>
          <w:sz w:val="32"/>
          <w:szCs w:val="32"/>
          <w:highlight w:val="none"/>
          <w:lang w:val="en-US" w:eastAsia="zh-CN"/>
        </w:rPr>
        <w:t>岗位招聘</w:t>
      </w:r>
      <w:r>
        <w:rPr>
          <w:rFonts w:hint="eastAsia" w:ascii="仿宋_GB2312" w:hAnsi="仿宋_GB2312" w:eastAsia="仿宋_GB2312" w:cs="仿宋_GB2312"/>
          <w:color w:val="auto"/>
          <w:sz w:val="32"/>
          <w:szCs w:val="32"/>
          <w:highlight w:val="none"/>
        </w:rPr>
        <w:t>计划数2倍的岗位，将相应</w:t>
      </w:r>
      <w:r>
        <w:rPr>
          <w:rFonts w:hint="eastAsia" w:ascii="仿宋_GB2312" w:hAnsi="仿宋_GB2312" w:eastAsia="仿宋_GB2312" w:cs="仿宋_GB2312"/>
          <w:color w:val="auto"/>
          <w:sz w:val="32"/>
          <w:szCs w:val="32"/>
          <w:highlight w:val="none"/>
          <w:lang w:val="en-US" w:eastAsia="zh-CN"/>
        </w:rPr>
        <w:t>核减或取消</w:t>
      </w:r>
      <w:r>
        <w:rPr>
          <w:rFonts w:hint="eastAsia" w:ascii="仿宋_GB2312" w:hAnsi="仿宋_GB2312" w:eastAsia="仿宋_GB2312" w:cs="仿宋_GB2312"/>
          <w:color w:val="auto"/>
          <w:sz w:val="32"/>
          <w:szCs w:val="32"/>
          <w:highlight w:val="none"/>
        </w:rPr>
        <w:t>该岗位</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计划数。</w:t>
      </w:r>
    </w:p>
    <w:p w14:paraId="35B16428">
      <w:pPr>
        <w:keepNext w:val="0"/>
        <w:keepLines w:val="0"/>
        <w:pageBreakBefore w:val="0"/>
        <w:kinsoku/>
        <w:wordWrap/>
        <w:overflowPunct/>
        <w:topLinePunct w:val="0"/>
        <w:autoSpaceDE/>
        <w:autoSpaceDN/>
        <w:bidi w:val="0"/>
        <w:spacing w:line="550" w:lineRule="exact"/>
        <w:ind w:firstLine="622"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)面谈和综合比选</w:t>
      </w:r>
    </w:p>
    <w:p w14:paraId="2EB5F0E7">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资格复审</w:t>
      </w:r>
      <w:r>
        <w:rPr>
          <w:rFonts w:hint="eastAsia" w:ascii="仿宋_GB2312" w:hAnsi="仿宋_GB2312" w:eastAsia="仿宋_GB2312" w:cs="仿宋_GB2312"/>
          <w:sz w:val="32"/>
          <w:szCs w:val="32"/>
        </w:rPr>
        <w:t>的人员参加面谈和综合比选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面谈时间初定于</w:t>
      </w:r>
      <w:bookmarkStart w:id="6" w:name="OLE_LINK13"/>
      <w:bookmarkStart w:id="7" w:name="OLE_LINK14"/>
      <w:r>
        <w:rPr>
          <w:rFonts w:hint="eastAsia" w:ascii="仿宋_GB2312" w:hAnsi="仿宋_GB2312" w:eastAsia="仿宋_GB2312" w:cs="仿宋_GB2312"/>
          <w:color w:val="auto"/>
          <w:sz w:val="32"/>
          <w:szCs w:val="32"/>
          <w:highlight w:val="none"/>
        </w:rPr>
        <w:t>现场确认当天</w:t>
      </w:r>
      <w:bookmarkEnd w:id="6"/>
      <w:bookmarkEnd w:id="7"/>
      <w:r>
        <w:rPr>
          <w:rFonts w:hint="eastAsia" w:ascii="仿宋_GB2312" w:hAnsi="仿宋_GB2312" w:eastAsia="仿宋_GB2312" w:cs="仿宋_GB2312"/>
          <w:sz w:val="32"/>
          <w:szCs w:val="32"/>
        </w:rPr>
        <w:t>，具体时间、地点以</w:t>
      </w:r>
      <w:r>
        <w:rPr>
          <w:rFonts w:hint="eastAsia" w:ascii="仿宋_GB2312" w:hAnsi="仿宋_GB2312" w:eastAsia="仿宋_GB2312" w:cs="仿宋_GB2312"/>
          <w:sz w:val="32"/>
          <w:szCs w:val="32"/>
          <w:lang w:val="en-US" w:eastAsia="zh-CN"/>
        </w:rPr>
        <w:t>资格复审</w:t>
      </w:r>
      <w:r>
        <w:rPr>
          <w:rFonts w:hint="eastAsia" w:ascii="仿宋_GB2312" w:hAnsi="仿宋_GB2312" w:eastAsia="仿宋_GB2312" w:cs="仿宋_GB2312"/>
          <w:sz w:val="32"/>
          <w:szCs w:val="32"/>
        </w:rPr>
        <w:t>通过后的</w:t>
      </w:r>
      <w:r>
        <w:rPr>
          <w:rFonts w:hint="eastAsia" w:ascii="仿宋_GB2312" w:hAnsi="仿宋_GB2312" w:eastAsia="仿宋_GB2312" w:cs="仿宋_GB2312"/>
          <w:color w:val="auto"/>
          <w:sz w:val="32"/>
          <w:szCs w:val="32"/>
          <w:highlight w:val="none"/>
          <w:lang w:val="en-US" w:eastAsia="zh-CN"/>
        </w:rPr>
        <w:t>电话（短信）</w:t>
      </w:r>
      <w:r>
        <w:rPr>
          <w:rFonts w:hint="eastAsia" w:ascii="仿宋_GB2312" w:hAnsi="仿宋_GB2312" w:eastAsia="仿宋_GB2312" w:cs="仿宋_GB2312"/>
          <w:sz w:val="32"/>
          <w:szCs w:val="32"/>
          <w:highlight w:val="none"/>
          <w:lang w:val="en-US" w:eastAsia="zh-CN"/>
        </w:rPr>
        <w:t>通</w:t>
      </w:r>
      <w:r>
        <w:rPr>
          <w:rFonts w:hint="eastAsia" w:ascii="仿宋_GB2312" w:hAnsi="仿宋_GB2312" w:eastAsia="仿宋_GB2312" w:cs="仿宋_GB2312"/>
          <w:sz w:val="32"/>
          <w:szCs w:val="32"/>
          <w:highlight w:val="none"/>
        </w:rPr>
        <w:t>知</w:t>
      </w:r>
      <w:r>
        <w:rPr>
          <w:rFonts w:hint="eastAsia" w:ascii="仿宋_GB2312" w:hAnsi="仿宋_GB2312" w:eastAsia="仿宋_GB2312" w:cs="仿宋_GB2312"/>
          <w:sz w:val="32"/>
          <w:szCs w:val="32"/>
        </w:rPr>
        <w:t>为准。未在规定时间到现场参加面谈的对象按自动放弃处理。</w:t>
      </w:r>
    </w:p>
    <w:p w14:paraId="12753C14">
      <w:pPr>
        <w:keepNext w:val="0"/>
        <w:keepLines w:val="0"/>
        <w:pageBreakBefore w:val="0"/>
        <w:kinsoku/>
        <w:wordWrap/>
        <w:overflowPunct/>
        <w:topLinePunct w:val="0"/>
        <w:autoSpaceDE/>
        <w:autoSpaceDN/>
        <w:bidi w:val="0"/>
        <w:spacing w:line="550" w:lineRule="exact"/>
        <w:ind w:firstLine="622" w:firstLineChars="200"/>
        <w:textAlignment w:val="auto"/>
        <w:rPr>
          <w:rFonts w:hint="default"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专家组</w:t>
      </w:r>
      <w:r>
        <w:rPr>
          <w:rFonts w:hint="eastAsia" w:ascii="仿宋_GB2312" w:hAnsi="仿宋_GB2312" w:eastAsia="仿宋_GB2312" w:cs="仿宋_GB2312"/>
          <w:sz w:val="32"/>
          <w:szCs w:val="32"/>
        </w:rPr>
        <w:t>根据岗位需求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面谈情况，</w:t>
      </w:r>
      <w:r>
        <w:rPr>
          <w:rFonts w:hint="eastAsia" w:ascii="仿宋_GB2312" w:hAnsi="仿宋_GB2312" w:eastAsia="仿宋_GB2312" w:cs="仿宋_GB2312"/>
          <w:sz w:val="32"/>
          <w:szCs w:val="32"/>
          <w:lang w:val="en-US" w:eastAsia="zh-CN"/>
        </w:rPr>
        <w:t>对考生进行综合比选后，以综合比选成绩从高到低，</w:t>
      </w:r>
      <w:r>
        <w:rPr>
          <w:rFonts w:hint="eastAsia" w:ascii="仿宋_GB2312" w:hAnsi="仿宋_GB2312" w:eastAsia="仿宋_GB2312" w:cs="仿宋_GB2312"/>
          <w:color w:val="auto"/>
          <w:sz w:val="32"/>
          <w:szCs w:val="32"/>
          <w:highlight w:val="none"/>
        </w:rPr>
        <w:t>按相应岗位招聘计划数的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倍确定（招聘计划数</w:t>
      </w:r>
      <w:r>
        <w:rPr>
          <w:rFonts w:hint="eastAsia" w:ascii="仿宋_GB2312" w:hAnsi="仿宋_GB2312" w:eastAsia="仿宋_GB2312" w:cs="仿宋_GB2312"/>
          <w:color w:val="auto"/>
          <w:sz w:val="32"/>
          <w:szCs w:val="32"/>
          <w:highlight w:val="none"/>
          <w:lang w:val="en-US" w:eastAsia="zh-CN"/>
        </w:rPr>
        <w:t>大于</w:t>
      </w:r>
      <w:r>
        <w:rPr>
          <w:rFonts w:hint="eastAsia" w:ascii="仿宋_GB2312" w:hAnsi="仿宋_GB2312" w:eastAsia="仿宋_GB2312" w:cs="仿宋_GB2312"/>
          <w:color w:val="auto"/>
          <w:sz w:val="32"/>
          <w:szCs w:val="32"/>
          <w:highlight w:val="none"/>
        </w:rPr>
        <w:t>2名的岗位按</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倍确定）入围</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对象。</w:t>
      </w:r>
      <w:r>
        <w:rPr>
          <w:rFonts w:hint="eastAsia" w:ascii="仿宋_GB2312" w:hAnsi="仿宋_GB2312" w:eastAsia="仿宋_GB2312" w:cs="仿宋_GB2312"/>
          <w:color w:val="auto"/>
          <w:sz w:val="32"/>
          <w:szCs w:val="32"/>
          <w:highlight w:val="none"/>
          <w:lang w:val="en-US" w:eastAsia="zh-CN"/>
        </w:rPr>
        <w:t>综合比选成绩不计入面试成绩。</w:t>
      </w:r>
    </w:p>
    <w:p w14:paraId="481A21FF">
      <w:pPr>
        <w:keepNext w:val="0"/>
        <w:keepLines w:val="0"/>
        <w:pageBreakBefore w:val="0"/>
        <w:kinsoku/>
        <w:wordWrap/>
        <w:overflowPunct/>
        <w:topLinePunct w:val="0"/>
        <w:autoSpaceDE/>
        <w:autoSpaceDN/>
        <w:bidi w:val="0"/>
        <w:adjustRightInd w:val="0"/>
        <w:snapToGrid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2.瑞安中学以电话（短信）形式通知入围</w:t>
      </w:r>
      <w:bookmarkStart w:id="8" w:name="OLE_LINK39"/>
      <w:bookmarkStart w:id="9" w:name="OLE_LINK41"/>
      <w:bookmarkStart w:id="10" w:name="OLE_LINK38"/>
      <w:bookmarkStart w:id="11" w:name="OLE_LINK40"/>
      <w:r>
        <w:rPr>
          <w:rFonts w:hint="eastAsia" w:ascii="仿宋_GB2312" w:hAnsi="仿宋_GB2312" w:eastAsia="仿宋_GB2312" w:cs="仿宋_GB2312"/>
          <w:color w:val="auto"/>
          <w:sz w:val="32"/>
          <w:szCs w:val="32"/>
          <w:highlight w:val="none"/>
        </w:rPr>
        <w:t>面试</w:t>
      </w:r>
      <w:bookmarkEnd w:id="8"/>
      <w:bookmarkEnd w:id="9"/>
      <w:bookmarkEnd w:id="10"/>
      <w:bookmarkEnd w:id="11"/>
      <w:r>
        <w:rPr>
          <w:rFonts w:hint="eastAsia" w:ascii="仿宋_GB2312" w:hAnsi="仿宋_GB2312" w:eastAsia="仿宋_GB2312" w:cs="仿宋_GB2312"/>
          <w:sz w:val="32"/>
          <w:szCs w:val="32"/>
          <w:highlight w:val="none"/>
        </w:rPr>
        <w:t>考生，请</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rPr>
        <w:t>及时关注并保持手机畅通，以免错过</w:t>
      </w:r>
      <w:r>
        <w:rPr>
          <w:rFonts w:hint="eastAsia" w:ascii="仿宋_GB2312" w:hAnsi="仿宋_GB2312" w:eastAsia="仿宋_GB2312" w:cs="仿宋_GB2312"/>
          <w:color w:val="auto"/>
          <w:sz w:val="32"/>
          <w:szCs w:val="32"/>
          <w:highlight w:val="none"/>
        </w:rPr>
        <w:t>面试</w:t>
      </w:r>
      <w:r>
        <w:rPr>
          <w:rFonts w:hint="eastAsia" w:ascii="仿宋_GB2312" w:hAnsi="仿宋_GB2312" w:eastAsia="仿宋_GB2312" w:cs="仿宋_GB2312"/>
          <w:sz w:val="32"/>
          <w:szCs w:val="32"/>
        </w:rPr>
        <w:t>通知（首次联系无果后，发送短信提醒，半小时内再经2次电话联系，仍无法接通的考生，视为自动放弃</w:t>
      </w:r>
      <w:r>
        <w:rPr>
          <w:rFonts w:hint="eastAsia" w:ascii="仿宋_GB2312" w:hAnsi="仿宋_GB2312" w:eastAsia="仿宋_GB2312" w:cs="仿宋_GB2312"/>
          <w:color w:val="auto"/>
          <w:sz w:val="32"/>
          <w:szCs w:val="32"/>
          <w:highlight w:val="none"/>
        </w:rPr>
        <w:t>面试</w:t>
      </w:r>
      <w:r>
        <w:rPr>
          <w:rFonts w:hint="eastAsia" w:ascii="仿宋_GB2312" w:hAnsi="仿宋_GB2312" w:eastAsia="仿宋_GB2312" w:cs="仿宋_GB2312"/>
          <w:sz w:val="32"/>
          <w:szCs w:val="32"/>
        </w:rPr>
        <w:t>资格）。</w:t>
      </w:r>
    </w:p>
    <w:p w14:paraId="4E9D9A7B">
      <w:pPr>
        <w:keepNext w:val="0"/>
        <w:keepLines w:val="0"/>
        <w:pageBreakBefore w:val="0"/>
        <w:kinsoku/>
        <w:wordWrap/>
        <w:overflowPunct/>
        <w:topLinePunct w:val="0"/>
        <w:autoSpaceDE/>
        <w:autoSpaceDN/>
        <w:bidi w:val="0"/>
        <w:spacing w:line="550" w:lineRule="exact"/>
        <w:ind w:firstLine="622"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）面试</w:t>
      </w:r>
    </w:p>
    <w:p w14:paraId="2D8CC950">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面试日期初定于</w:t>
      </w:r>
      <w:r>
        <w:rPr>
          <w:rFonts w:hint="eastAsia" w:ascii="仿宋_GB2312" w:hAnsi="仿宋_GB2312" w:eastAsia="仿宋_GB2312" w:cs="仿宋_GB2312"/>
          <w:color w:val="auto"/>
          <w:sz w:val="32"/>
          <w:szCs w:val="32"/>
          <w:highlight w:val="none"/>
        </w:rPr>
        <w:t>现场</w:t>
      </w:r>
      <w:bookmarkStart w:id="12" w:name="OLE_LINK42"/>
      <w:bookmarkStart w:id="13" w:name="OLE_LINK43"/>
      <w:r>
        <w:rPr>
          <w:rFonts w:hint="eastAsia" w:ascii="仿宋_GB2312" w:hAnsi="仿宋_GB2312" w:eastAsia="仿宋_GB2312" w:cs="仿宋_GB2312"/>
          <w:color w:val="auto"/>
          <w:sz w:val="32"/>
          <w:szCs w:val="32"/>
          <w:highlight w:val="none"/>
        </w:rPr>
        <w:t>确</w:t>
      </w:r>
      <w:bookmarkEnd w:id="12"/>
      <w:bookmarkEnd w:id="13"/>
      <w:r>
        <w:rPr>
          <w:rFonts w:hint="eastAsia" w:ascii="仿宋_GB2312" w:hAnsi="仿宋_GB2312" w:eastAsia="仿宋_GB2312" w:cs="仿宋_GB2312"/>
          <w:color w:val="auto"/>
          <w:sz w:val="32"/>
          <w:szCs w:val="32"/>
          <w:highlight w:val="none"/>
        </w:rPr>
        <w:t>认次日</w:t>
      </w:r>
      <w:r>
        <w:rPr>
          <w:rFonts w:hint="eastAsia" w:ascii="仿宋_GB2312" w:hAnsi="仿宋_GB2312" w:eastAsia="仿宋_GB2312" w:cs="仿宋_GB2312"/>
          <w:sz w:val="32"/>
          <w:szCs w:val="32"/>
        </w:rPr>
        <w:t>。具体时间、地点以</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val="en-US" w:eastAsia="zh-CN"/>
        </w:rPr>
        <w:t>电话（</w:t>
      </w:r>
      <w:r>
        <w:rPr>
          <w:rFonts w:hint="eastAsia" w:ascii="仿宋_GB2312" w:hAnsi="仿宋_GB2312" w:eastAsia="仿宋_GB2312" w:cs="仿宋_GB2312"/>
          <w:color w:val="auto"/>
          <w:sz w:val="32"/>
          <w:szCs w:val="32"/>
        </w:rPr>
        <w:t>短信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通知</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采取上课形式，满分100分，时限40分钟。考核范围为相应的学段、学科内容，主要考查教学设计能力、掌握教学内容能力、教学组织能力、教学基本素养、仪表仪态等，备课时限90分钟。</w:t>
      </w:r>
    </w:p>
    <w:p w14:paraId="21913954">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面试成绩设置最低分数线</w:t>
      </w:r>
      <w:r>
        <w:rPr>
          <w:rFonts w:hint="eastAsia" w:ascii="仿宋_GB2312" w:hAnsi="仿宋_GB2312" w:eastAsia="仿宋_GB2312" w:cs="仿宋_GB2312"/>
          <w:color w:val="auto"/>
          <w:sz w:val="32"/>
          <w:szCs w:val="32"/>
          <w:highlight w:val="none"/>
        </w:rPr>
        <w:t>70分</w:t>
      </w:r>
      <w:r>
        <w:rPr>
          <w:rFonts w:hint="eastAsia" w:ascii="仿宋_GB2312" w:hAnsi="仿宋_GB2312" w:eastAsia="仿宋_GB2312" w:cs="仿宋_GB2312"/>
          <w:sz w:val="32"/>
          <w:szCs w:val="32"/>
        </w:rPr>
        <w:t>，低于70分的不予入围体检。</w:t>
      </w:r>
    </w:p>
    <w:p w14:paraId="6CC0BEB8">
      <w:pPr>
        <w:keepNext w:val="0"/>
        <w:keepLines w:val="0"/>
        <w:pageBreakBefore w:val="0"/>
        <w:kinsoku/>
        <w:wordWrap/>
        <w:overflowPunct/>
        <w:topLinePunct w:val="0"/>
        <w:autoSpaceDE/>
        <w:autoSpaceDN/>
        <w:bidi w:val="0"/>
        <w:spacing w:line="550" w:lineRule="exact"/>
        <w:ind w:firstLine="622"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）体检、考察</w:t>
      </w:r>
    </w:p>
    <w:p w14:paraId="5BA8055C">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根据面试成绩从高到低，按报考岗位招聘计划数1:1的比例确定入围体检人员（</w:t>
      </w:r>
      <w:r>
        <w:rPr>
          <w:rFonts w:hint="eastAsia" w:ascii="仿宋_GB2312" w:hAnsi="仿宋_GB2312" w:eastAsia="仿宋_GB2312" w:cs="仿宋_GB2312"/>
          <w:sz w:val="32"/>
          <w:szCs w:val="32"/>
          <w:highlight w:val="none"/>
        </w:rPr>
        <w:t>成绩同分的，学历高者优先，仍相同的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trike w:val="0"/>
          <w:dstrike w:val="0"/>
          <w:color w:val="auto"/>
          <w:sz w:val="32"/>
          <w:szCs w:val="32"/>
          <w:highlight w:val="none"/>
        </w:rPr>
        <w:t>则</w:t>
      </w:r>
      <w:r>
        <w:rPr>
          <w:rFonts w:hint="eastAsia" w:ascii="仿宋_GB2312" w:hAnsi="仿宋_GB2312" w:eastAsia="仿宋_GB2312" w:cs="仿宋_GB2312"/>
          <w:sz w:val="32"/>
          <w:szCs w:val="32"/>
          <w:highlight w:val="none"/>
        </w:rPr>
        <w:t>增加专业测试予以确定</w:t>
      </w:r>
      <w:r>
        <w:rPr>
          <w:rFonts w:hint="eastAsia" w:ascii="仿宋_GB2312" w:hAnsi="仿宋_GB2312" w:eastAsia="仿宋_GB2312" w:cs="仿宋_GB2312"/>
          <w:sz w:val="32"/>
          <w:szCs w:val="32"/>
        </w:rPr>
        <w:t>）。成绩公布后，</w:t>
      </w:r>
      <w:r>
        <w:rPr>
          <w:rFonts w:hint="eastAsia" w:ascii="仿宋_GB2312" w:hAnsi="仿宋_GB2312" w:eastAsia="仿宋_GB2312" w:cs="仿宋_GB2312"/>
          <w:color w:val="auto"/>
          <w:sz w:val="32"/>
          <w:szCs w:val="32"/>
          <w:highlight w:val="none"/>
          <w:lang w:val="en-US" w:eastAsia="zh-CN"/>
        </w:rPr>
        <w:t>适时组织</w:t>
      </w:r>
      <w:r>
        <w:rPr>
          <w:rFonts w:hint="eastAsia" w:ascii="仿宋_GB2312" w:hAnsi="仿宋_GB2312" w:eastAsia="仿宋_GB2312" w:cs="仿宋_GB2312"/>
          <w:sz w:val="32"/>
          <w:szCs w:val="32"/>
        </w:rPr>
        <w:t>入围体检人员按面试成绩从高到低（成绩同分的，学历高者优先，仍相同的，抽签决定顺序）</w:t>
      </w:r>
      <w:r>
        <w:rPr>
          <w:rFonts w:hint="eastAsia" w:ascii="仿宋_GB2312" w:hAnsi="仿宋_GB2312" w:eastAsia="仿宋_GB2312" w:cs="仿宋_GB2312"/>
          <w:color w:val="auto"/>
          <w:sz w:val="32"/>
          <w:szCs w:val="32"/>
          <w:highlight w:val="none"/>
          <w:lang w:val="en-US" w:eastAsia="zh-CN"/>
        </w:rPr>
        <w:t>择岗，</w:t>
      </w:r>
      <w:r>
        <w:rPr>
          <w:rFonts w:hint="eastAsia" w:ascii="仿宋_GB2312" w:hAnsi="仿宋_GB2312" w:eastAsia="仿宋_GB2312" w:cs="仿宋_GB2312"/>
          <w:color w:val="auto"/>
          <w:sz w:val="32"/>
          <w:szCs w:val="32"/>
          <w:highlight w:val="none"/>
        </w:rPr>
        <w:t>选择招聘岗位对应校区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择岗后7日内须</w:t>
      </w:r>
      <w:r>
        <w:rPr>
          <w:rFonts w:hint="eastAsia" w:ascii="仿宋_GB2312" w:hAnsi="仿宋_GB2312" w:eastAsia="仿宋_GB2312" w:cs="仿宋_GB2312"/>
          <w:color w:val="auto"/>
          <w:sz w:val="32"/>
          <w:szCs w:val="32"/>
          <w:highlight w:val="none"/>
          <w:u w:val="none"/>
        </w:rPr>
        <w:t>与瑞安中学签订校区择定意向书和就业意向书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逾期未签人员视为放弃入围体检资格，</w:t>
      </w:r>
      <w:r>
        <w:rPr>
          <w:rFonts w:hint="eastAsia" w:ascii="仿宋_GB2312" w:hAnsi="仿宋_GB2312" w:eastAsia="仿宋_GB2312" w:cs="仿宋_GB2312"/>
          <w:color w:val="auto"/>
          <w:sz w:val="32"/>
          <w:szCs w:val="32"/>
          <w:highlight w:val="none"/>
          <w:lang w:val="en-US" w:eastAsia="zh-CN"/>
        </w:rPr>
        <w:t>空缺名额</w:t>
      </w:r>
      <w:r>
        <w:rPr>
          <w:rFonts w:hint="eastAsia" w:ascii="仿宋_GB2312" w:hAnsi="仿宋_GB2312" w:eastAsia="仿宋_GB2312" w:cs="仿宋_GB2312"/>
          <w:color w:val="auto"/>
          <w:sz w:val="32"/>
          <w:szCs w:val="32"/>
          <w:highlight w:val="none"/>
        </w:rPr>
        <w:t>可根据成绩从高到低依次递补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就业意向书签订后，考生放弃体检、考察的，将影响考生个人征信</w:t>
      </w:r>
      <w:r>
        <w:rPr>
          <w:rFonts w:hint="eastAsia" w:ascii="仿宋_GB2312" w:hAnsi="仿宋_GB2312" w:eastAsia="仿宋_GB2312" w:cs="仿宋_GB2312"/>
          <w:color w:val="auto"/>
          <w:sz w:val="32"/>
          <w:szCs w:val="32"/>
          <w:highlight w:val="none"/>
          <w:u w:val="none"/>
          <w:lang w:eastAsia="zh-CN"/>
        </w:rPr>
        <w:t>。</w:t>
      </w:r>
    </w:p>
    <w:p w14:paraId="189E7414">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签订就业意向书的人员须按体检工作公告规定的时间、地点参加体检。</w:t>
      </w:r>
      <w:bookmarkStart w:id="14" w:name="OLE_LINK44"/>
      <w:r>
        <w:rPr>
          <w:rFonts w:hint="eastAsia" w:ascii="仿宋_GB2312" w:hAnsi="仿宋_GB2312" w:eastAsia="仿宋_GB2312" w:cs="仿宋_GB2312"/>
          <w:color w:val="auto"/>
          <w:sz w:val="32"/>
          <w:szCs w:val="32"/>
          <w:highlight w:val="none"/>
        </w:rPr>
        <w:t>体检工作公告发布后</w:t>
      </w:r>
      <w:bookmarkEnd w:id="14"/>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体检、考</w:t>
      </w:r>
      <w:bookmarkStart w:id="15" w:name="OLE_LINK46"/>
      <w:bookmarkStart w:id="16" w:name="OLE_LINK45"/>
      <w:r>
        <w:rPr>
          <w:rFonts w:hint="eastAsia" w:ascii="仿宋_GB2312" w:hAnsi="仿宋_GB2312" w:eastAsia="仿宋_GB2312" w:cs="仿宋_GB2312"/>
          <w:color w:val="auto"/>
          <w:sz w:val="32"/>
          <w:szCs w:val="32"/>
          <w:highlight w:val="none"/>
        </w:rPr>
        <w:t>察不合格的或因各种原因导致新增空缺名额的，其空缺名额不予递补，</w:t>
      </w:r>
      <w:r>
        <w:rPr>
          <w:rFonts w:hint="eastAsia" w:ascii="仿宋_GB2312" w:hAnsi="仿宋_GB2312" w:eastAsia="仿宋_GB2312" w:cs="仿宋_GB2312"/>
          <w:color w:val="auto"/>
          <w:sz w:val="32"/>
          <w:szCs w:val="32"/>
          <w:highlight w:val="none"/>
          <w:u w:val="none"/>
          <w:lang w:eastAsia="zh-CN"/>
        </w:rPr>
        <w:t>择岗情况不再予以调整</w:t>
      </w:r>
      <w:r>
        <w:rPr>
          <w:rFonts w:hint="eastAsia" w:ascii="仿宋_GB2312" w:hAnsi="仿宋_GB2312" w:eastAsia="仿宋_GB2312" w:cs="仿宋_GB2312"/>
          <w:color w:val="auto"/>
          <w:sz w:val="32"/>
          <w:szCs w:val="32"/>
          <w:highlight w:val="none"/>
        </w:rPr>
        <w:t>。</w:t>
      </w:r>
      <w:bookmarkEnd w:id="15"/>
      <w:bookmarkEnd w:id="16"/>
    </w:p>
    <w:p w14:paraId="04E17FB0">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入围体检人员在妊娠期内的，须在体检</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sz w:val="32"/>
          <w:szCs w:val="32"/>
        </w:rPr>
        <w:t>公告发布后，凭有关孕期医疗证明（妊娠试验或孕期超声检查报告单）主动向瑞安市教育局提出延期体检申请，在约定延缓期限内完成体检，否则取消入围考察资格。</w:t>
      </w:r>
    </w:p>
    <w:p w14:paraId="162BF514">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体检合格的确定为入围考察人员。报名时尚未提供报考岗位相应教师资格证、学历学位证书等材料的，须在2025年7月31日前取得并提供相应的证书，否则按考察不合格处理。</w:t>
      </w:r>
    </w:p>
    <w:p w14:paraId="656EDEC9">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体检、考察参照公务员录用有关标准执行。体检、考察实施前，国家、省出台新规定的，按新规定执行。</w:t>
      </w:r>
    </w:p>
    <w:p w14:paraId="0A777D8C">
      <w:pPr>
        <w:keepNext w:val="0"/>
        <w:keepLines w:val="0"/>
        <w:pageBreakBefore w:val="0"/>
        <w:kinsoku/>
        <w:wordWrap/>
        <w:overflowPunct/>
        <w:topLinePunct w:val="0"/>
        <w:autoSpaceDE/>
        <w:autoSpaceDN/>
        <w:bidi w:val="0"/>
        <w:spacing w:line="550" w:lineRule="exact"/>
        <w:ind w:firstLine="622"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）公示、聘用</w:t>
      </w:r>
    </w:p>
    <w:p w14:paraId="0BC65838">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考察合格的人员确定为拟聘用人员，在瑞安市人民政府网站相关栏目公示</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sz w:val="32"/>
          <w:szCs w:val="32"/>
        </w:rPr>
        <w:t>个工作日，接受社会监督。对公示期间反映有影响聘用的问题并查有实据的，不予聘用；对反映的问题一时难以查实的，暂缓聘用，待核实后再决定是否聘用。经公示无异议的，按规定程序</w:t>
      </w:r>
      <w:r>
        <w:rPr>
          <w:rFonts w:hint="eastAsia" w:ascii="仿宋_GB2312" w:hAnsi="仿宋_GB2312" w:eastAsia="仿宋_GB2312" w:cs="仿宋_GB2312"/>
          <w:color w:val="auto"/>
          <w:sz w:val="32"/>
          <w:szCs w:val="32"/>
          <w:highlight w:val="none"/>
        </w:rPr>
        <w:t>由学校</w:t>
      </w:r>
      <w:r>
        <w:rPr>
          <w:rFonts w:hint="eastAsia" w:ascii="仿宋_GB2312" w:hAnsi="仿宋_GB2312" w:eastAsia="仿宋_GB2312" w:cs="仿宋_GB2312"/>
          <w:sz w:val="32"/>
          <w:szCs w:val="32"/>
        </w:rPr>
        <w:t>办理聘用手续，并签订事业单位聘用合同。</w:t>
      </w:r>
    </w:p>
    <w:p w14:paraId="18AD0D3F">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新聘用的教师最低服务年限为</w:t>
      </w:r>
      <w:r>
        <w:rPr>
          <w:rFonts w:hint="eastAsia" w:ascii="仿宋_GB2312" w:hAnsi="仿宋_GB2312" w:eastAsia="仿宋_GB2312" w:cs="仿宋_GB2312"/>
          <w:sz w:val="32"/>
          <w:szCs w:val="32"/>
          <w:highlight w:val="none"/>
        </w:rPr>
        <w:t>6年</w:t>
      </w:r>
      <w:r>
        <w:rPr>
          <w:rFonts w:hint="eastAsia" w:ascii="仿宋_GB2312" w:hAnsi="仿宋_GB2312" w:eastAsia="仿宋_GB2312" w:cs="仿宋_GB2312"/>
          <w:sz w:val="32"/>
          <w:szCs w:val="32"/>
        </w:rPr>
        <w:t>（含试用期）。新聘用的教师按有关规定实行见习期(试用期)，期满经考核不能胜任教育教学工作的，取消聘用资格。</w:t>
      </w:r>
      <w:r>
        <w:rPr>
          <w:rFonts w:hint="eastAsia" w:eastAsia="仿宋_GB2312"/>
          <w:bCs/>
          <w:sz w:val="32"/>
        </w:rPr>
        <w:t>事业单位公开招聘的工作人员一律实行聘用制，按招聘单位现有岗位情况予以聘用，并签订事业单位聘用合同书。</w:t>
      </w:r>
      <w:r>
        <w:rPr>
          <w:rFonts w:hint="eastAsia" w:ascii="仿宋_GB2312" w:hAnsi="仿宋_GB2312" w:eastAsia="仿宋_GB2312" w:cs="仿宋_GB2312"/>
          <w:sz w:val="32"/>
          <w:szCs w:val="32"/>
        </w:rPr>
        <w:t>办理聘用手续前，</w:t>
      </w:r>
      <w:r>
        <w:rPr>
          <w:rFonts w:eastAsia="仿宋_GB2312"/>
          <w:bCs/>
          <w:sz w:val="32"/>
        </w:rPr>
        <w:t>拟聘用</w:t>
      </w:r>
      <w:r>
        <w:rPr>
          <w:rFonts w:hint="eastAsia" w:eastAsia="仿宋_GB2312"/>
          <w:bCs/>
          <w:sz w:val="32"/>
        </w:rPr>
        <w:t>人员</w:t>
      </w:r>
      <w:r>
        <w:rPr>
          <w:rFonts w:hint="eastAsia" w:ascii="仿宋_GB2312" w:hAnsi="仿宋_GB2312" w:eastAsia="仿宋_GB2312" w:cs="仿宋_GB2312"/>
          <w:sz w:val="32"/>
          <w:szCs w:val="32"/>
        </w:rPr>
        <w:t>应将户口迁移到瑞安市。</w:t>
      </w:r>
    </w:p>
    <w:p w14:paraId="5A1627AF">
      <w:pPr>
        <w:keepNext w:val="0"/>
        <w:keepLines w:val="0"/>
        <w:pageBreakBefore w:val="0"/>
        <w:kinsoku/>
        <w:wordWrap/>
        <w:overflowPunct/>
        <w:topLinePunct w:val="0"/>
        <w:autoSpaceDE/>
        <w:autoSpaceDN/>
        <w:bidi w:val="0"/>
        <w:spacing w:line="550" w:lineRule="exact"/>
        <w:ind w:firstLine="622" w:firstLineChars="200"/>
        <w:textAlignment w:val="auto"/>
        <w:rPr>
          <w:rFonts w:ascii="黑体" w:hAnsi="黑体" w:eastAsia="黑体" w:cs="黑体"/>
          <w:sz w:val="32"/>
          <w:szCs w:val="32"/>
        </w:rPr>
      </w:pPr>
      <w:r>
        <w:rPr>
          <w:rFonts w:hint="eastAsia" w:ascii="黑体" w:hAnsi="黑体" w:eastAsia="黑体" w:cs="黑体"/>
          <w:sz w:val="32"/>
          <w:szCs w:val="32"/>
        </w:rPr>
        <w:t>五、其他告知事项</w:t>
      </w:r>
    </w:p>
    <w:p w14:paraId="0D1A9BBE">
      <w:pPr>
        <w:keepNext w:val="0"/>
        <w:keepLines w:val="0"/>
        <w:pageBreakBefore w:val="0"/>
        <w:widowControl/>
        <w:kinsoku/>
        <w:wordWrap/>
        <w:overflowPunct/>
        <w:topLinePunct w:val="0"/>
        <w:autoSpaceDE/>
        <w:autoSpaceDN/>
        <w:bidi w:val="0"/>
        <w:spacing w:line="550" w:lineRule="exact"/>
        <w:ind w:firstLine="482"/>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z w:val="32"/>
          <w:szCs w:val="32"/>
        </w:rPr>
        <w:t>（一）本公告自发布之日起，</w:t>
      </w:r>
      <w:bookmarkStart w:id="17" w:name="OLE_LINK17"/>
      <w:bookmarkStart w:id="18" w:name="OLE_LINK18"/>
      <w:r>
        <w:rPr>
          <w:rFonts w:hint="eastAsia" w:ascii="仿宋_GB2312" w:hAnsi="仿宋_GB2312" w:eastAsia="仿宋_GB2312" w:cs="仿宋_GB2312"/>
          <w:sz w:val="32"/>
          <w:szCs w:val="32"/>
        </w:rPr>
        <w:t>考生对用人单位的可报考专业设置有异议的，应在</w:t>
      </w:r>
      <w:r>
        <w:rPr>
          <w:rFonts w:hint="eastAsia" w:ascii="仿宋_GB2312" w:hAnsi="仿宋_GB2312" w:eastAsia="仿宋_GB2312" w:cs="仿宋_GB2312"/>
          <w:color w:val="auto"/>
          <w:sz w:val="32"/>
          <w:szCs w:val="32"/>
          <w:highlight w:val="none"/>
        </w:rPr>
        <w:t>2024年</w:t>
      </w:r>
      <w:bookmarkStart w:id="19" w:name="OLE_LINK50"/>
      <w:bookmarkStart w:id="20" w:name="OLE_LINK51"/>
      <w:r>
        <w:rPr>
          <w:rFonts w:hint="eastAsia" w:ascii="仿宋_GB2312" w:hAnsi="仿宋_GB2312" w:eastAsia="仿宋_GB2312" w:cs="仿宋_GB2312"/>
          <w:color w:val="auto"/>
          <w:sz w:val="32"/>
          <w:szCs w:val="32"/>
          <w:highlight w:val="none"/>
        </w:rPr>
        <w:t>10月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bookmarkEnd w:id="19"/>
      <w:bookmarkEnd w:id="20"/>
      <w:r>
        <w:rPr>
          <w:rFonts w:hint="eastAsia" w:ascii="仿宋_GB2312" w:hAnsi="仿宋_GB2312" w:eastAsia="仿宋_GB2312" w:cs="仿宋_GB2312"/>
          <w:color w:val="auto"/>
          <w:sz w:val="32"/>
          <w:szCs w:val="32"/>
          <w:highlight w:val="none"/>
          <w:lang w:val="en-US" w:eastAsia="zh-CN"/>
        </w:rPr>
        <w:t>上午</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sz w:val="32"/>
          <w:szCs w:val="32"/>
        </w:rPr>
        <w:t>前到瑞安中学办公室（瑞安市瑞湖路398号501室）提出书面申请</w:t>
      </w:r>
      <w:bookmarkEnd w:id="17"/>
      <w:bookmarkEnd w:id="18"/>
      <w:r>
        <w:rPr>
          <w:rFonts w:hint="eastAsia" w:ascii="仿宋_GB2312" w:hAnsi="仿宋_GB2312" w:eastAsia="仿宋_GB2312" w:cs="仿宋_GB2312"/>
          <w:sz w:val="32"/>
          <w:szCs w:val="32"/>
        </w:rPr>
        <w:t>（逾时不再受理）。学校本着“相近、相似”和“宜宽不宜窄，有利于人才选拔”的原则，对确需增加的专业须及</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提出增补意见，经瑞安市教育局、瑞安市人力资源和社会保障局研究后，</w:t>
      </w:r>
      <w:bookmarkStart w:id="21" w:name="OLE_LINK20"/>
      <w:bookmarkStart w:id="22" w:name="OLE_LINK16"/>
      <w:r>
        <w:rPr>
          <w:rFonts w:hint="eastAsia" w:ascii="仿宋_GB2312" w:hAnsi="仿宋_GB2312" w:eastAsia="仿宋_GB2312" w:cs="仿宋_GB2312"/>
          <w:color w:val="auto"/>
          <w:sz w:val="32"/>
          <w:szCs w:val="32"/>
          <w:highlight w:val="none"/>
          <w:u w:val="none"/>
        </w:rPr>
        <w:t>明确增加的可报考专业于报名开始前予以公告。</w:t>
      </w:r>
    </w:p>
    <w:bookmarkEnd w:id="21"/>
    <w:bookmarkEnd w:id="22"/>
    <w:p w14:paraId="6AE1F8BE">
      <w:pPr>
        <w:keepNext w:val="0"/>
        <w:keepLines w:val="0"/>
        <w:pageBreakBefore w:val="0"/>
        <w:widowControl/>
        <w:kinsoku/>
        <w:wordWrap/>
        <w:overflowPunct/>
        <w:topLinePunct w:val="0"/>
        <w:autoSpaceDE/>
        <w:autoSpaceDN/>
        <w:bidi w:val="0"/>
        <w:spacing w:line="550" w:lineRule="exact"/>
        <w:ind w:firstLine="4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sz w:val="32"/>
          <w:szCs w:val="32"/>
        </w:rPr>
        <w:t>考试违纪违规行为的认定和处理，按照《事业单位公开招聘违纪违规行为处理规定》（人社部第35号令）执行。</w:t>
      </w:r>
    </w:p>
    <w:p w14:paraId="3C87886E">
      <w:pPr>
        <w:keepNext w:val="0"/>
        <w:keepLines w:val="0"/>
        <w:pageBreakBefore w:val="0"/>
        <w:widowControl/>
        <w:kinsoku/>
        <w:wordWrap/>
        <w:overflowPunct/>
        <w:topLinePunct w:val="0"/>
        <w:autoSpaceDE/>
        <w:autoSpaceDN/>
        <w:bidi w:val="0"/>
        <w:spacing w:line="550" w:lineRule="exact"/>
        <w:ind w:firstLine="4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资格审核将贯穿公开招聘工作全过程。报考人员提交的报考信息和材料应当真实、准确、有效。凡提供虚假信息和材料获取报考资格的，或有意隐瞒本人真实情况的，或扰乱报名秩序的，一经查实，即取消聘用资格且2年内不得参加瑞安市事业单位公开招聘考试。</w:t>
      </w:r>
    </w:p>
    <w:p w14:paraId="265FED22">
      <w:pPr>
        <w:keepNext w:val="0"/>
        <w:keepLines w:val="0"/>
        <w:pageBreakBefore w:val="0"/>
        <w:widowControl/>
        <w:kinsoku/>
        <w:wordWrap/>
        <w:overflowPunct/>
        <w:topLinePunct w:val="0"/>
        <w:autoSpaceDE/>
        <w:autoSpaceDN/>
        <w:bidi w:val="0"/>
        <w:spacing w:line="550" w:lineRule="exact"/>
        <w:ind w:firstLine="4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本次招聘报名、考试不收取任何费用，考试不指定复习参考用书，瑞安市教育局、瑞安市人力资源和社会保障局及招聘单位不举办也不委托任何机构开展针对本次招聘考试的辅导培训。</w:t>
      </w:r>
    </w:p>
    <w:p w14:paraId="641E7ACE">
      <w:pPr>
        <w:keepNext w:val="0"/>
        <w:keepLines w:val="0"/>
        <w:pageBreakBefore w:val="0"/>
        <w:widowControl/>
        <w:kinsoku/>
        <w:wordWrap/>
        <w:overflowPunct/>
        <w:topLinePunct w:val="0"/>
        <w:autoSpaceDE/>
        <w:autoSpaceDN/>
        <w:bidi w:val="0"/>
        <w:spacing w:line="550" w:lineRule="exact"/>
        <w:ind w:firstLine="482"/>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五）第一场招聘后，招聘岗位计划如未足额完成，则视情况赴高校继续设点招聘，时间、地点及面试办法另行提前5天在瑞安市人民政府网站相关栏目公告。</w:t>
      </w:r>
    </w:p>
    <w:p w14:paraId="3356B523">
      <w:pPr>
        <w:keepNext w:val="0"/>
        <w:keepLines w:val="0"/>
        <w:pageBreakBefore w:val="0"/>
        <w:widowControl/>
        <w:kinsoku/>
        <w:wordWrap/>
        <w:overflowPunct/>
        <w:topLinePunct w:val="0"/>
        <w:autoSpaceDE/>
        <w:autoSpaceDN/>
        <w:bidi w:val="0"/>
        <w:spacing w:line="550" w:lineRule="exact"/>
        <w:ind w:firstLine="482"/>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highlight w:val="none"/>
        </w:rPr>
        <w:t>由浙江省瑞安中学会同瑞安市教育局、瑞安市人力资源和社会保障局解释。</w:t>
      </w:r>
      <w:r>
        <w:rPr>
          <w:rFonts w:hint="eastAsia" w:ascii="仿宋_GB2312" w:hAnsi="仿宋_GB2312" w:eastAsia="仿宋_GB2312" w:cs="仿宋_GB2312"/>
          <w:sz w:val="32"/>
          <w:szCs w:val="32"/>
        </w:rPr>
        <w:t>咨询电话：浙江省瑞安中学办公室0577-65679888</w:t>
      </w:r>
      <w:bookmarkStart w:id="23" w:name="OLE_LINK47"/>
      <w:r>
        <w:rPr>
          <w:rFonts w:hint="eastAsia" w:ascii="仿宋_GB2312" w:hAnsi="仿宋_GB2312" w:eastAsia="仿宋_GB2312" w:cs="仿宋_GB2312"/>
          <w:sz w:val="32"/>
          <w:szCs w:val="32"/>
        </w:rPr>
        <w:t>、瑞安市教育</w:t>
      </w:r>
      <w:bookmarkEnd w:id="23"/>
      <w:r>
        <w:rPr>
          <w:rFonts w:hint="eastAsia" w:ascii="仿宋_GB2312" w:hAnsi="仿宋_GB2312" w:eastAsia="仿宋_GB2312" w:cs="仿宋_GB2312"/>
          <w:sz w:val="32"/>
          <w:szCs w:val="32"/>
        </w:rPr>
        <w:t>局组织人事科0577-66803302、瑞安市人力资源和社会保障局事业单位人事管理科0577-65812876，监督电话：</w:t>
      </w:r>
      <w:r>
        <w:rPr>
          <w:rFonts w:hint="eastAsia" w:ascii="仿宋_GB2312" w:hAnsi="仿宋_GB2312" w:eastAsia="仿宋_GB2312" w:cs="仿宋_GB2312"/>
          <w:sz w:val="32"/>
          <w:szCs w:val="32"/>
          <w:highlight w:val="none"/>
        </w:rPr>
        <w:t>瑞安市纪委市监委第三派驻纪检监察组0577-65815611。</w:t>
      </w:r>
    </w:p>
    <w:p w14:paraId="0FE5B426">
      <w:pPr>
        <w:keepNext w:val="0"/>
        <w:keepLines w:val="0"/>
        <w:pageBreakBefore w:val="0"/>
        <w:kinsoku/>
        <w:wordWrap/>
        <w:overflowPunct/>
        <w:topLinePunct w:val="0"/>
        <w:autoSpaceDE/>
        <w:autoSpaceDN/>
        <w:bidi w:val="0"/>
        <w:spacing w:line="550" w:lineRule="exact"/>
        <w:ind w:firstLine="62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本次招聘有关事项均在网站公布，请报考人员密切关注瑞安市人民政府网站相关栏目（首页-&gt;重点领域信息公开-&gt;教育信息-&gt;招生招考）信息。</w:t>
      </w:r>
    </w:p>
    <w:p w14:paraId="39EE4705">
      <w:pPr>
        <w:keepNext w:val="0"/>
        <w:keepLines w:val="0"/>
        <w:pageBreakBefore w:val="0"/>
        <w:kinsoku/>
        <w:wordWrap/>
        <w:overflowPunct/>
        <w:topLinePunct w:val="0"/>
        <w:autoSpaceDE/>
        <w:autoSpaceDN/>
        <w:bidi w:val="0"/>
        <w:spacing w:line="550" w:lineRule="exact"/>
        <w:ind w:firstLine="622" w:firstLineChars="200"/>
        <w:textAlignment w:val="auto"/>
        <w:rPr>
          <w:rFonts w:hint="eastAsia" w:ascii="仿宋_GB2312" w:hAnsi="仿宋_GB2312" w:eastAsia="仿宋_GB2312" w:cs="仿宋_GB2312"/>
          <w:sz w:val="32"/>
          <w:szCs w:val="32"/>
        </w:rPr>
      </w:pPr>
    </w:p>
    <w:p w14:paraId="38BF483C">
      <w:pPr>
        <w:keepNext w:val="0"/>
        <w:keepLines w:val="0"/>
        <w:pageBreakBefore w:val="0"/>
        <w:kinsoku/>
        <w:wordWrap/>
        <w:overflowPunct/>
        <w:topLinePunct w:val="0"/>
        <w:autoSpaceDE/>
        <w:autoSpaceDN/>
        <w:bidi w:val="0"/>
        <w:spacing w:line="550" w:lineRule="exact"/>
        <w:ind w:left="1840" w:leftChars="309" w:hanging="1219" w:hangingChars="39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附件：1.浙江省瑞安中学提前公开招聘2025届高校优秀毕业生岗位一览表</w:t>
      </w:r>
    </w:p>
    <w:p w14:paraId="6B03C97A">
      <w:pPr>
        <w:keepNext w:val="0"/>
        <w:keepLines w:val="0"/>
        <w:pageBreakBefore w:val="0"/>
        <w:kinsoku/>
        <w:wordWrap/>
        <w:overflowPunct/>
        <w:topLinePunct w:val="0"/>
        <w:autoSpaceDE/>
        <w:autoSpaceDN/>
        <w:bidi w:val="0"/>
        <w:spacing w:line="550" w:lineRule="exact"/>
        <w:ind w:left="1839" w:leftChars="776" w:hanging="280" w:hangingChars="9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2.浙江省瑞安中学提前公开招聘2025届高校优秀毕业生专业资格审查办法</w:t>
      </w:r>
    </w:p>
    <w:p w14:paraId="28A57781">
      <w:pPr>
        <w:keepNext w:val="0"/>
        <w:keepLines w:val="0"/>
        <w:pageBreakBefore w:val="0"/>
        <w:kinsoku/>
        <w:wordWrap/>
        <w:overflowPunct/>
        <w:topLinePunct w:val="0"/>
        <w:autoSpaceDE/>
        <w:autoSpaceDN/>
        <w:bidi w:val="0"/>
        <w:spacing w:line="550" w:lineRule="exact"/>
        <w:ind w:left="1832" w:leftChars="777" w:hanging="271" w:hangingChars="8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3.浙江省瑞安中学提前公开招聘2025届高校优秀毕业生报名表</w:t>
      </w:r>
    </w:p>
    <w:p w14:paraId="5847805C">
      <w:pPr>
        <w:wordWrap w:val="0"/>
        <w:spacing w:line="520" w:lineRule="exact"/>
        <w:jc w:val="right"/>
        <w:rPr>
          <w:rFonts w:hint="eastAsia" w:ascii="仿宋_GB2312" w:hAnsi="仿宋_GB2312" w:eastAsia="仿宋_GB2312" w:cs="仿宋_GB2312"/>
          <w:sz w:val="32"/>
          <w:szCs w:val="32"/>
        </w:rPr>
      </w:pPr>
    </w:p>
    <w:p w14:paraId="13AC9893">
      <w:pPr>
        <w:spacing w:line="520" w:lineRule="exact"/>
        <w:jc w:val="right"/>
        <w:rPr>
          <w:rFonts w:hint="eastAsia" w:ascii="仿宋_GB2312" w:hAnsi="仿宋_GB2312" w:eastAsia="仿宋_GB2312" w:cs="仿宋_GB2312"/>
          <w:sz w:val="32"/>
          <w:szCs w:val="32"/>
        </w:rPr>
      </w:pPr>
    </w:p>
    <w:p w14:paraId="50F0D487">
      <w:pPr>
        <w:spacing w:line="520" w:lineRule="exact"/>
        <w:jc w:val="right"/>
        <w:rPr>
          <w:rFonts w:hint="eastAsia" w:ascii="仿宋_GB2312" w:hAnsi="仿宋_GB2312" w:eastAsia="仿宋_GB2312" w:cs="仿宋_GB2312"/>
          <w:sz w:val="32"/>
          <w:szCs w:val="32"/>
        </w:rPr>
      </w:pPr>
    </w:p>
    <w:p w14:paraId="3F21FD85">
      <w:pPr>
        <w:spacing w:line="520" w:lineRule="exact"/>
        <w:ind w:firstLine="762" w:firstLineChars="2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瑞安市人力资源和社会保障局       瑞安市教育局        </w:t>
      </w:r>
    </w:p>
    <w:p w14:paraId="55A3B1D6">
      <w:pPr>
        <w:wordWrap w:val="0"/>
        <w:spacing w:line="520" w:lineRule="exact"/>
        <w:ind w:firstLine="622" w:firstLineChars="200"/>
        <w:jc w:val="righ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highlight w:val="none"/>
        </w:rPr>
        <w:t xml:space="preserve">     2024年9月30日</w:t>
      </w:r>
      <w:r>
        <w:rPr>
          <w:rFonts w:hint="eastAsia" w:ascii="仿宋_GB2312" w:hAnsi="仿宋_GB2312" w:eastAsia="仿宋_GB2312" w:cs="仿宋_GB2312"/>
          <w:sz w:val="32"/>
          <w:szCs w:val="32"/>
        </w:rPr>
        <w:t xml:space="preserve"> </w:t>
      </w:r>
      <w:bookmarkStart w:id="30" w:name="_GoBack"/>
      <w:bookmarkEnd w:id="30"/>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p>
    <w:p w14:paraId="68D1EAE6">
      <w:pPr>
        <w:spacing w:line="520" w:lineRule="exact"/>
        <w:jc w:val="left"/>
        <w:rPr>
          <w:rFonts w:ascii="仿宋_GB2312" w:hAnsi="仿宋_GB2312" w:eastAsia="仿宋_GB2312" w:cs="仿宋_GB2312"/>
          <w:color w:val="FF0000"/>
          <w:sz w:val="32"/>
          <w:szCs w:val="32"/>
        </w:rPr>
        <w:sectPr>
          <w:headerReference r:id="rId3" w:type="default"/>
          <w:footerReference r:id="rId4" w:type="default"/>
          <w:pgSz w:w="11906" w:h="16838"/>
          <w:pgMar w:top="2098" w:right="1474" w:bottom="1984" w:left="1588" w:header="851" w:footer="1587" w:gutter="0"/>
          <w:pgNumType w:start="1"/>
          <w:cols w:space="0" w:num="1"/>
          <w:docGrid w:type="linesAndChars" w:linePitch="289" w:charSpace="-1844"/>
        </w:sectPr>
      </w:pPr>
    </w:p>
    <w:p w14:paraId="2D684C2B">
      <w:pPr>
        <w:widowControl/>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14:paraId="0A466BFE">
      <w:pPr>
        <w:widowControl/>
        <w:jc w:val="center"/>
        <w:rPr>
          <w:rFonts w:ascii="方正小标宋简体" w:hAnsi="仿宋_GB2312" w:eastAsia="方正小标宋简体" w:cs="仿宋_GB2312"/>
          <w:sz w:val="36"/>
          <w:szCs w:val="32"/>
        </w:rPr>
      </w:pPr>
      <w:r>
        <w:rPr>
          <w:rFonts w:hint="eastAsia" w:ascii="方正小标宋简体" w:hAnsi="仿宋_GB2312" w:eastAsia="方正小标宋简体" w:cs="仿宋_GB2312"/>
          <w:color w:val="000000" w:themeColor="text1"/>
          <w:sz w:val="36"/>
          <w:szCs w:val="32"/>
          <w14:textFill>
            <w14:solidFill>
              <w14:schemeClr w14:val="tx1"/>
            </w14:solidFill>
          </w14:textFill>
        </w:rPr>
        <w:t>浙江省瑞安中学提前公开招聘2025届高校优秀毕业生岗位一览表</w:t>
      </w:r>
    </w:p>
    <w:tbl>
      <w:tblPr>
        <w:tblStyle w:val="7"/>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63"/>
        <w:gridCol w:w="842"/>
        <w:gridCol w:w="1405"/>
        <w:gridCol w:w="1124"/>
        <w:gridCol w:w="1166"/>
        <w:gridCol w:w="942"/>
        <w:gridCol w:w="727"/>
        <w:gridCol w:w="855"/>
        <w:gridCol w:w="1174"/>
        <w:gridCol w:w="824"/>
        <w:gridCol w:w="1933"/>
      </w:tblGrid>
      <w:tr w14:paraId="16FC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7" w:type="dxa"/>
            <w:vAlign w:val="center"/>
          </w:tcPr>
          <w:p w14:paraId="2C287768">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序号</w:t>
            </w:r>
          </w:p>
        </w:tc>
        <w:tc>
          <w:tcPr>
            <w:tcW w:w="2163" w:type="dxa"/>
            <w:vAlign w:val="center"/>
          </w:tcPr>
          <w:p w14:paraId="11A5E50D">
            <w:pPr>
              <w:pStyle w:val="5"/>
              <w:spacing w:before="0" w:beforeAutospacing="0" w:after="0" w:afterAutospacing="0" w:line="300" w:lineRule="exact"/>
              <w:jc w:val="center"/>
              <w:rPr>
                <w:rFonts w:hint="default" w:ascii="仿宋_GB2312" w:hAnsi="Microsoft YaHei UI" w:eastAsia="仿宋_GB2312"/>
                <w:b/>
                <w:color w:val="000000" w:themeColor="text1"/>
                <w:spacing w:val="8"/>
                <w:sz w:val="21"/>
                <w:szCs w:val="21"/>
                <w:lang w:val="en-US" w:eastAsia="zh-CN"/>
                <w14:textFill>
                  <w14:solidFill>
                    <w14:schemeClr w14:val="tx1"/>
                  </w14:solidFill>
                </w14:textFill>
              </w:rPr>
            </w:pPr>
            <w:r>
              <w:rPr>
                <w:rFonts w:hint="eastAsia" w:ascii="仿宋_GB2312" w:hAnsi="Microsoft YaHei UI" w:eastAsia="仿宋_GB2312"/>
                <w:b/>
                <w:color w:val="auto"/>
                <w:spacing w:val="8"/>
                <w:sz w:val="21"/>
                <w:szCs w:val="21"/>
                <w:highlight w:val="none"/>
                <w:lang w:val="en-US" w:eastAsia="zh-CN"/>
              </w:rPr>
              <w:t>招聘岗位</w:t>
            </w:r>
          </w:p>
        </w:tc>
        <w:tc>
          <w:tcPr>
            <w:tcW w:w="842" w:type="dxa"/>
            <w:vAlign w:val="center"/>
          </w:tcPr>
          <w:p w14:paraId="16D6290E">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岗位</w:t>
            </w:r>
          </w:p>
          <w:p w14:paraId="22363802">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代码</w:t>
            </w:r>
          </w:p>
        </w:tc>
        <w:tc>
          <w:tcPr>
            <w:tcW w:w="1405" w:type="dxa"/>
            <w:vAlign w:val="center"/>
          </w:tcPr>
          <w:p w14:paraId="0A0C035F">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经费</w:t>
            </w:r>
          </w:p>
          <w:p w14:paraId="20585A69">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形式</w:t>
            </w:r>
          </w:p>
        </w:tc>
        <w:tc>
          <w:tcPr>
            <w:tcW w:w="1124" w:type="dxa"/>
            <w:vAlign w:val="center"/>
          </w:tcPr>
          <w:p w14:paraId="00C8754A">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招聘</w:t>
            </w:r>
          </w:p>
          <w:p w14:paraId="5B391858">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计划数</w:t>
            </w:r>
          </w:p>
        </w:tc>
        <w:tc>
          <w:tcPr>
            <w:tcW w:w="1166" w:type="dxa"/>
            <w:vAlign w:val="center"/>
          </w:tcPr>
          <w:p w14:paraId="1966F154">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户籍</w:t>
            </w:r>
          </w:p>
          <w:p w14:paraId="01FD8581">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或籍贯</w:t>
            </w:r>
          </w:p>
        </w:tc>
        <w:tc>
          <w:tcPr>
            <w:tcW w:w="942" w:type="dxa"/>
            <w:vAlign w:val="center"/>
          </w:tcPr>
          <w:p w14:paraId="3E3EEA5D">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年龄</w:t>
            </w:r>
          </w:p>
        </w:tc>
        <w:tc>
          <w:tcPr>
            <w:tcW w:w="727" w:type="dxa"/>
            <w:vAlign w:val="center"/>
          </w:tcPr>
          <w:p w14:paraId="1C5517BF">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学历</w:t>
            </w:r>
          </w:p>
        </w:tc>
        <w:tc>
          <w:tcPr>
            <w:tcW w:w="855" w:type="dxa"/>
            <w:vAlign w:val="center"/>
          </w:tcPr>
          <w:p w14:paraId="5CFC27B9">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学位</w:t>
            </w:r>
          </w:p>
        </w:tc>
        <w:tc>
          <w:tcPr>
            <w:tcW w:w="1174" w:type="dxa"/>
            <w:vAlign w:val="center"/>
          </w:tcPr>
          <w:p w14:paraId="37AC2EDF">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教师资格</w:t>
            </w:r>
          </w:p>
        </w:tc>
        <w:tc>
          <w:tcPr>
            <w:tcW w:w="824" w:type="dxa"/>
            <w:vAlign w:val="center"/>
          </w:tcPr>
          <w:p w14:paraId="134A88A1">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专业</w:t>
            </w:r>
          </w:p>
        </w:tc>
        <w:tc>
          <w:tcPr>
            <w:tcW w:w="1933" w:type="dxa"/>
            <w:shd w:val="clear" w:color="auto" w:fill="auto"/>
            <w:vAlign w:val="center"/>
          </w:tcPr>
          <w:p w14:paraId="0FF36EA9">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highlight w:val="none"/>
                <w14:textFill>
                  <w14:solidFill>
                    <w14:schemeClr w14:val="tx1"/>
                  </w14:solidFill>
                </w14:textFill>
              </w:rPr>
              <w:t>备注</w:t>
            </w:r>
          </w:p>
        </w:tc>
      </w:tr>
      <w:tr w14:paraId="6DBC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14:paraId="6EAEE9BE">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w:t>
            </w:r>
          </w:p>
        </w:tc>
        <w:tc>
          <w:tcPr>
            <w:tcW w:w="2163" w:type="dxa"/>
            <w:vAlign w:val="center"/>
          </w:tcPr>
          <w:p w14:paraId="56F7B537">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高中语文教师</w:t>
            </w:r>
          </w:p>
        </w:tc>
        <w:tc>
          <w:tcPr>
            <w:tcW w:w="842" w:type="dxa"/>
            <w:vAlign w:val="center"/>
          </w:tcPr>
          <w:p w14:paraId="384733CE">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2401</w:t>
            </w:r>
          </w:p>
        </w:tc>
        <w:tc>
          <w:tcPr>
            <w:tcW w:w="1405" w:type="dxa"/>
            <w:vAlign w:val="center"/>
          </w:tcPr>
          <w:p w14:paraId="00518828">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14:paraId="401AA563">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3</w:t>
            </w:r>
          </w:p>
        </w:tc>
        <w:tc>
          <w:tcPr>
            <w:tcW w:w="1166" w:type="dxa"/>
            <w:vMerge w:val="restart"/>
            <w:vAlign w:val="center"/>
          </w:tcPr>
          <w:p w14:paraId="3DCED65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highlight w:val="none"/>
                <w14:textFill>
                  <w14:solidFill>
                    <w14:schemeClr w14:val="tx1"/>
                  </w14:solidFill>
                </w14:textFill>
              </w:rPr>
            </w:pPr>
            <w:r>
              <w:rPr>
                <w:rFonts w:hint="eastAsia" w:ascii="仿宋_GB2312" w:hAnsi="Microsoft YaHei UI" w:eastAsia="仿宋_GB2312"/>
                <w:color w:val="000000" w:themeColor="text1"/>
                <w:spacing w:val="8"/>
                <w:sz w:val="21"/>
                <w:szCs w:val="21"/>
                <w:highlight w:val="none"/>
                <w14:textFill>
                  <w14:solidFill>
                    <w14:schemeClr w14:val="tx1"/>
                  </w14:solidFill>
                </w14:textFill>
              </w:rPr>
              <w:t>温州市范围(瑞安生源不限)</w:t>
            </w:r>
          </w:p>
        </w:tc>
        <w:tc>
          <w:tcPr>
            <w:tcW w:w="942" w:type="dxa"/>
            <w:vMerge w:val="restart"/>
            <w:vAlign w:val="center"/>
          </w:tcPr>
          <w:p w14:paraId="1A67D9E7">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highlight w:val="none"/>
                <w14:textFill>
                  <w14:solidFill>
                    <w14:schemeClr w14:val="tx1"/>
                  </w14:solidFill>
                </w14:textFill>
              </w:rPr>
            </w:pPr>
            <w:r>
              <w:rPr>
                <w:rFonts w:hint="eastAsia" w:ascii="仿宋_GB2312" w:hAnsi="Microsoft YaHei UI" w:eastAsia="仿宋_GB2312"/>
                <w:color w:val="000000" w:themeColor="text1"/>
                <w:spacing w:val="8"/>
                <w:sz w:val="21"/>
                <w:szCs w:val="21"/>
                <w:highlight w:val="none"/>
                <w14:textFill>
                  <w14:solidFill>
                    <w14:schemeClr w14:val="tx1"/>
                  </w14:solidFill>
                </w14:textFill>
              </w:rPr>
              <w:t>1995年1月1日以后出生（研究生学历放宽至1990年1月1日以后出生）</w:t>
            </w:r>
          </w:p>
        </w:tc>
        <w:tc>
          <w:tcPr>
            <w:tcW w:w="727" w:type="dxa"/>
            <w:vMerge w:val="restart"/>
            <w:vAlign w:val="center"/>
          </w:tcPr>
          <w:p w14:paraId="226ADB31">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本科</w:t>
            </w:r>
          </w:p>
          <w:p w14:paraId="6A1555DE">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及以上</w:t>
            </w:r>
          </w:p>
        </w:tc>
        <w:tc>
          <w:tcPr>
            <w:tcW w:w="855" w:type="dxa"/>
            <w:vMerge w:val="restart"/>
            <w:vAlign w:val="center"/>
          </w:tcPr>
          <w:p w14:paraId="7B15F870">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具有与报考</w:t>
            </w:r>
          </w:p>
          <w:p w14:paraId="4B57C373">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学历相匹配</w:t>
            </w:r>
          </w:p>
          <w:p w14:paraId="32857BDF">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的学位</w:t>
            </w:r>
          </w:p>
        </w:tc>
        <w:tc>
          <w:tcPr>
            <w:tcW w:w="1174" w:type="dxa"/>
            <w:vMerge w:val="restart"/>
            <w:vAlign w:val="center"/>
          </w:tcPr>
          <w:p w14:paraId="3EC9A6DA">
            <w:pPr>
              <w:pStyle w:val="5"/>
              <w:spacing w:before="0" w:after="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2025年7月31日前取得与报考岗位学段学科相适应的教师资格证书</w:t>
            </w:r>
          </w:p>
        </w:tc>
        <w:tc>
          <w:tcPr>
            <w:tcW w:w="824" w:type="dxa"/>
            <w:vMerge w:val="restart"/>
            <w:vAlign w:val="center"/>
          </w:tcPr>
          <w:p w14:paraId="1CB6FF6E">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详见</w:t>
            </w:r>
          </w:p>
          <w:p w14:paraId="76CE168B">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附件2</w:t>
            </w:r>
          </w:p>
        </w:tc>
        <w:tc>
          <w:tcPr>
            <w:tcW w:w="1933" w:type="dxa"/>
            <w:shd w:val="clear" w:color="auto" w:fill="auto"/>
            <w:vAlign w:val="center"/>
          </w:tcPr>
          <w:p w14:paraId="5AF3BCA0">
            <w:pPr>
              <w:pStyle w:val="5"/>
              <w:spacing w:before="0" w:beforeAutospacing="0" w:after="0" w:afterAutospacing="0" w:line="300" w:lineRule="exact"/>
              <w:jc w:val="center"/>
              <w:rPr>
                <w:rFonts w:hint="eastAsia" w:ascii="仿宋_GB2312" w:hAnsi="Microsoft YaHei UI" w:eastAsia="仿宋_GB2312"/>
                <w:color w:val="000000" w:themeColor="text1"/>
                <w:spacing w:val="8"/>
                <w:sz w:val="21"/>
                <w:szCs w:val="21"/>
                <w:lang w:val="en-US" w:eastAsia="zh-CN"/>
                <w14:textFill>
                  <w14:solidFill>
                    <w14:schemeClr w14:val="tx1"/>
                  </w14:solidFill>
                </w14:textFill>
              </w:rPr>
            </w:pPr>
            <w:bookmarkStart w:id="24" w:name="OLE_LINK2"/>
            <w:bookmarkStart w:id="25" w:name="OLE_LINK15"/>
            <w:r>
              <w:rPr>
                <w:rFonts w:hint="eastAsia" w:ascii="仿宋_GB2312" w:hAnsi="Microsoft YaHei UI" w:eastAsia="仿宋_GB2312"/>
                <w:color w:val="000000" w:themeColor="text1"/>
                <w:spacing w:val="8"/>
                <w:sz w:val="21"/>
                <w:szCs w:val="21"/>
                <w14:textFill>
                  <w14:solidFill>
                    <w14:schemeClr w14:val="tx1"/>
                  </w14:solidFill>
                </w14:textFill>
              </w:rPr>
              <w:t>含华峰校区1</w:t>
            </w:r>
            <w:bookmarkEnd w:id="24"/>
            <w:bookmarkEnd w:id="25"/>
            <w:r>
              <w:rPr>
                <w:rFonts w:hint="eastAsia" w:ascii="仿宋_GB2312" w:hAnsi="Microsoft YaHei UI" w:eastAsia="仿宋_GB2312"/>
                <w:color w:val="000000" w:themeColor="text1"/>
                <w:spacing w:val="8"/>
                <w:sz w:val="21"/>
                <w:szCs w:val="21"/>
                <w:lang w:val="en-US" w:eastAsia="zh-CN"/>
                <w14:textFill>
                  <w14:solidFill>
                    <w14:schemeClr w14:val="tx1"/>
                  </w14:solidFill>
                </w14:textFill>
              </w:rPr>
              <w:t>名</w:t>
            </w:r>
          </w:p>
        </w:tc>
      </w:tr>
      <w:tr w14:paraId="7EB6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14:paraId="2009B982">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2163" w:type="dxa"/>
            <w:vAlign w:val="center"/>
          </w:tcPr>
          <w:p w14:paraId="5E51CF52">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高中数学教师</w:t>
            </w:r>
          </w:p>
        </w:tc>
        <w:tc>
          <w:tcPr>
            <w:tcW w:w="842" w:type="dxa"/>
            <w:vAlign w:val="center"/>
          </w:tcPr>
          <w:p w14:paraId="5265AE69">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2402</w:t>
            </w:r>
          </w:p>
        </w:tc>
        <w:tc>
          <w:tcPr>
            <w:tcW w:w="1405" w:type="dxa"/>
            <w:vAlign w:val="center"/>
          </w:tcPr>
          <w:p w14:paraId="07FB8B9F">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14:paraId="79131626">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1166" w:type="dxa"/>
            <w:vMerge w:val="continue"/>
            <w:vAlign w:val="center"/>
          </w:tcPr>
          <w:p w14:paraId="74753F30">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14:paraId="666508BF">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727" w:type="dxa"/>
            <w:vMerge w:val="continue"/>
            <w:vAlign w:val="center"/>
          </w:tcPr>
          <w:p w14:paraId="2F61E798">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55" w:type="dxa"/>
            <w:vMerge w:val="continue"/>
            <w:vAlign w:val="center"/>
          </w:tcPr>
          <w:p w14:paraId="00D346DC">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14:paraId="54D195E0">
            <w:pPr>
              <w:pStyle w:val="5"/>
              <w:spacing w:before="0" w:after="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14:paraId="5988531F">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14:paraId="06AA78DE">
            <w:pPr>
              <w:jc w:val="center"/>
            </w:pPr>
            <w:r>
              <w:rPr>
                <w:rFonts w:hint="eastAsia" w:ascii="仿宋_GB2312" w:hAnsi="Microsoft YaHei UI" w:eastAsia="仿宋_GB2312"/>
                <w:color w:val="000000" w:themeColor="text1"/>
                <w:spacing w:val="8"/>
                <w:szCs w:val="21"/>
                <w14:textFill>
                  <w14:solidFill>
                    <w14:schemeClr w14:val="tx1"/>
                  </w14:solidFill>
                </w14:textFill>
              </w:rPr>
              <w:t>含华峰校区</w:t>
            </w:r>
            <w:r>
              <w:rPr>
                <w:rFonts w:hint="eastAsia" w:ascii="仿宋_GB2312" w:hAnsi="Microsoft YaHei UI" w:eastAsia="仿宋_GB2312"/>
                <w:color w:val="000000" w:themeColor="text1"/>
                <w:spacing w:val="8"/>
                <w:sz w:val="21"/>
                <w:szCs w:val="21"/>
                <w14:textFill>
                  <w14:solidFill>
                    <w14:schemeClr w14:val="tx1"/>
                  </w14:solidFill>
                </w14:textFill>
              </w:rPr>
              <w:t>1</w:t>
            </w:r>
            <w:r>
              <w:rPr>
                <w:rFonts w:hint="eastAsia" w:ascii="仿宋_GB2312" w:hAnsi="Microsoft YaHei UI" w:eastAsia="仿宋_GB2312"/>
                <w:color w:val="000000" w:themeColor="text1"/>
                <w:spacing w:val="8"/>
                <w:sz w:val="21"/>
                <w:szCs w:val="21"/>
                <w:lang w:val="en-US" w:eastAsia="zh-CN"/>
                <w14:textFill>
                  <w14:solidFill>
                    <w14:schemeClr w14:val="tx1"/>
                  </w14:solidFill>
                </w14:textFill>
              </w:rPr>
              <w:t>名</w:t>
            </w:r>
          </w:p>
        </w:tc>
      </w:tr>
      <w:tr w14:paraId="411D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14:paraId="39B14028">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3</w:t>
            </w:r>
          </w:p>
        </w:tc>
        <w:tc>
          <w:tcPr>
            <w:tcW w:w="2163" w:type="dxa"/>
            <w:vAlign w:val="center"/>
          </w:tcPr>
          <w:p w14:paraId="257A72B2">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高中英语教师</w:t>
            </w:r>
          </w:p>
        </w:tc>
        <w:tc>
          <w:tcPr>
            <w:tcW w:w="842" w:type="dxa"/>
            <w:vAlign w:val="center"/>
          </w:tcPr>
          <w:p w14:paraId="40CFC78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2403</w:t>
            </w:r>
          </w:p>
        </w:tc>
        <w:tc>
          <w:tcPr>
            <w:tcW w:w="1405" w:type="dxa"/>
            <w:vAlign w:val="center"/>
          </w:tcPr>
          <w:p w14:paraId="6B1CDBA9">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14:paraId="2051396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1166" w:type="dxa"/>
            <w:vMerge w:val="continue"/>
            <w:vAlign w:val="center"/>
          </w:tcPr>
          <w:p w14:paraId="3A7A9E5A">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14:paraId="4C5045DC">
            <w:pPr>
              <w:jc w:val="center"/>
              <w:rPr>
                <w:rFonts w:ascii="仿宋_GB2312" w:hAnsi="Microsoft YaHei UI" w:eastAsia="仿宋_GB2312"/>
                <w:color w:val="000000" w:themeColor="text1"/>
                <w:spacing w:val="8"/>
                <w:szCs w:val="21"/>
                <w14:textFill>
                  <w14:solidFill>
                    <w14:schemeClr w14:val="tx1"/>
                  </w14:solidFill>
                </w14:textFill>
              </w:rPr>
            </w:pPr>
          </w:p>
        </w:tc>
        <w:tc>
          <w:tcPr>
            <w:tcW w:w="727" w:type="dxa"/>
            <w:vMerge w:val="continue"/>
            <w:vAlign w:val="center"/>
          </w:tcPr>
          <w:p w14:paraId="1DB69C26">
            <w:pPr>
              <w:jc w:val="center"/>
              <w:rPr>
                <w:szCs w:val="21"/>
              </w:rPr>
            </w:pPr>
          </w:p>
        </w:tc>
        <w:tc>
          <w:tcPr>
            <w:tcW w:w="855" w:type="dxa"/>
            <w:vMerge w:val="continue"/>
            <w:vAlign w:val="center"/>
          </w:tcPr>
          <w:p w14:paraId="47952376">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14:paraId="653F493A">
            <w:pPr>
              <w:pStyle w:val="5"/>
              <w:spacing w:before="0" w:after="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14:paraId="38F839D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14:paraId="3CA900B6">
            <w:pPr>
              <w:jc w:val="center"/>
            </w:pPr>
            <w:r>
              <w:rPr>
                <w:rFonts w:hint="eastAsia" w:ascii="仿宋_GB2312" w:hAnsi="Microsoft YaHei UI" w:eastAsia="仿宋_GB2312"/>
                <w:color w:val="000000" w:themeColor="text1"/>
                <w:spacing w:val="8"/>
                <w:szCs w:val="21"/>
                <w14:textFill>
                  <w14:solidFill>
                    <w14:schemeClr w14:val="tx1"/>
                  </w14:solidFill>
                </w14:textFill>
              </w:rPr>
              <w:t>含华峰校区</w:t>
            </w:r>
            <w:r>
              <w:rPr>
                <w:rFonts w:hint="eastAsia" w:ascii="仿宋_GB2312" w:hAnsi="Microsoft YaHei UI" w:eastAsia="仿宋_GB2312"/>
                <w:color w:val="000000" w:themeColor="text1"/>
                <w:spacing w:val="8"/>
                <w:sz w:val="21"/>
                <w:szCs w:val="21"/>
                <w14:textFill>
                  <w14:solidFill>
                    <w14:schemeClr w14:val="tx1"/>
                  </w14:solidFill>
                </w14:textFill>
              </w:rPr>
              <w:t>1</w:t>
            </w:r>
            <w:r>
              <w:rPr>
                <w:rFonts w:hint="eastAsia" w:ascii="仿宋_GB2312" w:hAnsi="Microsoft YaHei UI" w:eastAsia="仿宋_GB2312"/>
                <w:color w:val="000000" w:themeColor="text1"/>
                <w:spacing w:val="8"/>
                <w:sz w:val="21"/>
                <w:szCs w:val="21"/>
                <w:lang w:val="en-US" w:eastAsia="zh-CN"/>
                <w14:textFill>
                  <w14:solidFill>
                    <w14:schemeClr w14:val="tx1"/>
                  </w14:solidFill>
                </w14:textFill>
              </w:rPr>
              <w:t>名</w:t>
            </w:r>
          </w:p>
        </w:tc>
      </w:tr>
      <w:tr w14:paraId="50CD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14:paraId="11E06CD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4</w:t>
            </w:r>
          </w:p>
        </w:tc>
        <w:tc>
          <w:tcPr>
            <w:tcW w:w="2163" w:type="dxa"/>
            <w:vAlign w:val="center"/>
          </w:tcPr>
          <w:p w14:paraId="30D7E0B5">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高中地理教师</w:t>
            </w:r>
          </w:p>
        </w:tc>
        <w:tc>
          <w:tcPr>
            <w:tcW w:w="842" w:type="dxa"/>
            <w:vAlign w:val="center"/>
          </w:tcPr>
          <w:p w14:paraId="7D3F3535">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2404</w:t>
            </w:r>
          </w:p>
        </w:tc>
        <w:tc>
          <w:tcPr>
            <w:tcW w:w="1405" w:type="dxa"/>
            <w:vAlign w:val="center"/>
          </w:tcPr>
          <w:p w14:paraId="32D83D48">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14:paraId="48B3703C">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1166" w:type="dxa"/>
            <w:vMerge w:val="continue"/>
            <w:vAlign w:val="center"/>
          </w:tcPr>
          <w:p w14:paraId="35BA745C">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14:paraId="73146D57">
            <w:pPr>
              <w:jc w:val="center"/>
              <w:rPr>
                <w:rFonts w:ascii="仿宋_GB2312" w:hAnsi="Microsoft YaHei UI" w:eastAsia="仿宋_GB2312"/>
                <w:color w:val="000000" w:themeColor="text1"/>
                <w:spacing w:val="8"/>
                <w:szCs w:val="21"/>
                <w14:textFill>
                  <w14:solidFill>
                    <w14:schemeClr w14:val="tx1"/>
                  </w14:solidFill>
                </w14:textFill>
              </w:rPr>
            </w:pPr>
          </w:p>
        </w:tc>
        <w:tc>
          <w:tcPr>
            <w:tcW w:w="727" w:type="dxa"/>
            <w:vMerge w:val="continue"/>
            <w:vAlign w:val="center"/>
          </w:tcPr>
          <w:p w14:paraId="63BBD9C0">
            <w:pPr>
              <w:jc w:val="center"/>
              <w:rPr>
                <w:szCs w:val="21"/>
              </w:rPr>
            </w:pPr>
          </w:p>
        </w:tc>
        <w:tc>
          <w:tcPr>
            <w:tcW w:w="855" w:type="dxa"/>
            <w:vMerge w:val="continue"/>
            <w:vAlign w:val="center"/>
          </w:tcPr>
          <w:p w14:paraId="1022190C">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14:paraId="6672E4BE">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14:paraId="0FDDDB7A">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14:paraId="5285B853">
            <w:pPr>
              <w:jc w:val="center"/>
            </w:pPr>
            <w:r>
              <w:rPr>
                <w:rFonts w:hint="eastAsia" w:ascii="仿宋_GB2312" w:hAnsi="Microsoft YaHei UI" w:eastAsia="仿宋_GB2312"/>
                <w:color w:val="000000" w:themeColor="text1"/>
                <w:spacing w:val="8"/>
                <w:szCs w:val="21"/>
                <w14:textFill>
                  <w14:solidFill>
                    <w14:schemeClr w14:val="tx1"/>
                  </w14:solidFill>
                </w14:textFill>
              </w:rPr>
              <w:t>含华峰校区</w:t>
            </w:r>
            <w:r>
              <w:rPr>
                <w:rFonts w:hint="eastAsia" w:ascii="仿宋_GB2312" w:hAnsi="Microsoft YaHei UI" w:eastAsia="仿宋_GB2312"/>
                <w:color w:val="000000" w:themeColor="text1"/>
                <w:spacing w:val="8"/>
                <w:sz w:val="21"/>
                <w:szCs w:val="21"/>
                <w14:textFill>
                  <w14:solidFill>
                    <w14:schemeClr w14:val="tx1"/>
                  </w14:solidFill>
                </w14:textFill>
              </w:rPr>
              <w:t>1</w:t>
            </w:r>
            <w:r>
              <w:rPr>
                <w:rFonts w:hint="eastAsia" w:ascii="仿宋_GB2312" w:hAnsi="Microsoft YaHei UI" w:eastAsia="仿宋_GB2312"/>
                <w:color w:val="000000" w:themeColor="text1"/>
                <w:spacing w:val="8"/>
                <w:sz w:val="21"/>
                <w:szCs w:val="21"/>
                <w:lang w:val="en-US" w:eastAsia="zh-CN"/>
                <w14:textFill>
                  <w14:solidFill>
                    <w14:schemeClr w14:val="tx1"/>
                  </w14:solidFill>
                </w14:textFill>
              </w:rPr>
              <w:t>名</w:t>
            </w:r>
          </w:p>
        </w:tc>
      </w:tr>
      <w:tr w14:paraId="1EA7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14:paraId="2A58BF5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5</w:t>
            </w:r>
          </w:p>
        </w:tc>
        <w:tc>
          <w:tcPr>
            <w:tcW w:w="2163" w:type="dxa"/>
            <w:vAlign w:val="center"/>
          </w:tcPr>
          <w:p w14:paraId="6BCF3C84">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高中政治教师</w:t>
            </w:r>
          </w:p>
        </w:tc>
        <w:tc>
          <w:tcPr>
            <w:tcW w:w="842" w:type="dxa"/>
            <w:vAlign w:val="center"/>
          </w:tcPr>
          <w:p w14:paraId="3D4DB970">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2405</w:t>
            </w:r>
          </w:p>
        </w:tc>
        <w:tc>
          <w:tcPr>
            <w:tcW w:w="1405" w:type="dxa"/>
            <w:vAlign w:val="center"/>
          </w:tcPr>
          <w:p w14:paraId="45C2C37B">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14:paraId="3855F706">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w:t>
            </w:r>
          </w:p>
        </w:tc>
        <w:tc>
          <w:tcPr>
            <w:tcW w:w="1166" w:type="dxa"/>
            <w:vMerge w:val="continue"/>
            <w:vAlign w:val="center"/>
          </w:tcPr>
          <w:p w14:paraId="32DD0840">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14:paraId="0C2068CC">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727" w:type="dxa"/>
            <w:vMerge w:val="continue"/>
            <w:vAlign w:val="center"/>
          </w:tcPr>
          <w:p w14:paraId="625B3D5F">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55" w:type="dxa"/>
            <w:vMerge w:val="continue"/>
            <w:vAlign w:val="center"/>
          </w:tcPr>
          <w:p w14:paraId="45CC8F14">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14:paraId="28F968F5">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14:paraId="65AB0935">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14:paraId="62A659F3">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华峰校区</w:t>
            </w:r>
          </w:p>
        </w:tc>
      </w:tr>
      <w:tr w14:paraId="24D7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14:paraId="39762A4D">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6</w:t>
            </w:r>
          </w:p>
        </w:tc>
        <w:tc>
          <w:tcPr>
            <w:tcW w:w="2163" w:type="dxa"/>
            <w:vAlign w:val="center"/>
          </w:tcPr>
          <w:p w14:paraId="4226B954">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高中历史教师</w:t>
            </w:r>
          </w:p>
        </w:tc>
        <w:tc>
          <w:tcPr>
            <w:tcW w:w="842" w:type="dxa"/>
            <w:vAlign w:val="center"/>
          </w:tcPr>
          <w:p w14:paraId="2B7060D3">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2406</w:t>
            </w:r>
          </w:p>
        </w:tc>
        <w:tc>
          <w:tcPr>
            <w:tcW w:w="1405" w:type="dxa"/>
            <w:vAlign w:val="center"/>
          </w:tcPr>
          <w:p w14:paraId="3BD6FABE">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14:paraId="197E6122">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w:t>
            </w:r>
          </w:p>
        </w:tc>
        <w:tc>
          <w:tcPr>
            <w:tcW w:w="1166" w:type="dxa"/>
            <w:vMerge w:val="continue"/>
            <w:vAlign w:val="center"/>
          </w:tcPr>
          <w:p w14:paraId="3663B76F">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14:paraId="5F4C10BD">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727" w:type="dxa"/>
            <w:vMerge w:val="continue"/>
            <w:vAlign w:val="center"/>
          </w:tcPr>
          <w:p w14:paraId="30833747">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55" w:type="dxa"/>
            <w:vMerge w:val="continue"/>
            <w:vAlign w:val="center"/>
          </w:tcPr>
          <w:p w14:paraId="5481E20F">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14:paraId="14B24284">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14:paraId="2C5CF95B">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14:paraId="71690309">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华峰校区</w:t>
            </w:r>
          </w:p>
        </w:tc>
      </w:tr>
    </w:tbl>
    <w:p w14:paraId="4DF664FF">
      <w:pPr>
        <w:rPr>
          <w:rFonts w:ascii="仿宋_GB2312" w:hAnsi="仿宋_GB2312" w:eastAsia="仿宋_GB2312" w:cs="仿宋_GB2312"/>
          <w:sz w:val="32"/>
          <w:szCs w:val="32"/>
        </w:rPr>
      </w:pPr>
    </w:p>
    <w:p w14:paraId="59374FD7">
      <w:pPr>
        <w:rPr>
          <w:rFonts w:ascii="仿宋_GB2312" w:hAnsi="仿宋_GB2312" w:eastAsia="仿宋_GB2312" w:cs="仿宋_GB2312"/>
          <w:sz w:val="32"/>
          <w:szCs w:val="32"/>
        </w:rPr>
        <w:sectPr>
          <w:footerReference r:id="rId5" w:type="default"/>
          <w:pgSz w:w="16838" w:h="11906" w:orient="landscape"/>
          <w:pgMar w:top="1587" w:right="2098" w:bottom="1474" w:left="1984" w:header="851" w:footer="1587" w:gutter="0"/>
          <w:cols w:space="0" w:num="1"/>
          <w:docGrid w:type="linesAndChars" w:linePitch="289" w:charSpace="-1839"/>
        </w:sectPr>
      </w:pPr>
    </w:p>
    <w:p w14:paraId="06F2F80D">
      <w:pPr>
        <w:rPr>
          <w:rFonts w:ascii="黑体" w:hAnsi="黑体" w:eastAsia="黑体" w:cs="黑体"/>
          <w:sz w:val="32"/>
          <w:szCs w:val="32"/>
        </w:rPr>
      </w:pPr>
      <w:r>
        <w:rPr>
          <w:rFonts w:hint="eastAsia" w:ascii="黑体" w:hAnsi="黑体" w:eastAsia="黑体" w:cs="黑体"/>
          <w:sz w:val="32"/>
          <w:szCs w:val="32"/>
        </w:rPr>
        <w:t>附件2</w:t>
      </w:r>
    </w:p>
    <w:p w14:paraId="25262A8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浙江省瑞安中学提前公开招聘</w:t>
      </w:r>
    </w:p>
    <w:p w14:paraId="7D2BF56F">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2025届高校优秀毕业生</w:t>
      </w:r>
      <w:bookmarkStart w:id="26" w:name="OLE_LINK19"/>
      <w:r>
        <w:rPr>
          <w:rFonts w:hint="eastAsia" w:ascii="方正小标宋简体" w:hAnsi="方正小标宋简体" w:eastAsia="方正小标宋简体" w:cs="方正小标宋简体"/>
          <w:sz w:val="44"/>
          <w:szCs w:val="44"/>
        </w:rPr>
        <w:t>专业资格审查办法</w:t>
      </w:r>
      <w:bookmarkEnd w:id="26"/>
    </w:p>
    <w:p w14:paraId="1B463EBF">
      <w:pPr>
        <w:rPr>
          <w:rFonts w:ascii="仿宋_GB2312" w:hAnsi="仿宋_GB2312" w:eastAsia="仿宋_GB2312" w:cs="仿宋_GB2312"/>
          <w:sz w:val="32"/>
          <w:szCs w:val="32"/>
        </w:rPr>
      </w:pPr>
    </w:p>
    <w:p w14:paraId="23BDA799">
      <w:pPr>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根据招聘要求，结合岗位工作实际需要，特制定本专业资格审查办法。具体如下：</w:t>
      </w:r>
    </w:p>
    <w:p w14:paraId="78090B42">
      <w:pPr>
        <w:ind w:firstLine="612" w:firstLineChars="196"/>
        <w:rPr>
          <w:rFonts w:ascii="黑体" w:eastAsia="黑体"/>
          <w:sz w:val="32"/>
          <w:szCs w:val="32"/>
        </w:rPr>
      </w:pPr>
      <w:r>
        <w:rPr>
          <w:rFonts w:hint="eastAsia" w:ascii="黑体" w:eastAsia="黑体"/>
          <w:sz w:val="32"/>
          <w:szCs w:val="32"/>
        </w:rPr>
        <w:t>一、“高中语文教师”岗位可报考专业</w:t>
      </w:r>
    </w:p>
    <w:p w14:paraId="744F2362">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中国语言文学类、</w:t>
      </w:r>
      <w:r>
        <w:rPr>
          <w:rFonts w:hint="eastAsia" w:ascii="仿宋_GB2312" w:hAnsi="仿宋_GB2312" w:eastAsia="仿宋_GB2312" w:cs="仿宋_GB2312"/>
          <w:sz w:val="32"/>
          <w:szCs w:val="32"/>
        </w:rPr>
        <w:t>汉语言文学、汉语言、汉语国际教育、华文教育、古典文献学、应用语言学、秘书学、中国语言与文化、文艺学、语言学及应用语言学、汉语言文字学、中国古典文献学、中国古代文学、中国现当代文学、比较文学与世界文学、学科教学（语文）、课程与教学论（语文）。</w:t>
      </w:r>
    </w:p>
    <w:p w14:paraId="35D105C4">
      <w:pPr>
        <w:ind w:firstLine="612" w:firstLineChars="196"/>
        <w:rPr>
          <w:rFonts w:ascii="黑体" w:hAnsi="Times New Roman" w:eastAsia="黑体" w:cs="Times New Roman"/>
          <w:sz w:val="32"/>
          <w:szCs w:val="32"/>
        </w:rPr>
      </w:pPr>
      <w:r>
        <w:rPr>
          <w:rFonts w:hint="eastAsia" w:ascii="黑体" w:eastAsia="黑体"/>
          <w:sz w:val="32"/>
          <w:szCs w:val="32"/>
        </w:rPr>
        <w:t>二、“高中数学教师”岗位可报考专业</w:t>
      </w:r>
    </w:p>
    <w:p w14:paraId="0A321066">
      <w:pPr>
        <w:ind w:firstLine="612" w:firstLineChars="19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u w:val="single"/>
        </w:rPr>
        <w:t>数学类、</w:t>
      </w:r>
      <w:r>
        <w:rPr>
          <w:rFonts w:hint="eastAsia" w:ascii="仿宋_GB2312" w:hAnsi="仿宋_GB2312" w:eastAsia="仿宋_GB2312" w:cs="仿宋_GB2312"/>
          <w:sz w:val="32"/>
          <w:szCs w:val="32"/>
        </w:rPr>
        <w:t>数学与应用数学、信息与计算科学、数理基础科学、数据计算及应用、基础数学、计算数学、概率论与数理统计、应用数学、运筹学与控制论、学科教学（数学）、课程与教学论（数学）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金融数学、数学物理。</w:t>
      </w:r>
    </w:p>
    <w:p w14:paraId="6CE9AE6B">
      <w:pPr>
        <w:ind w:firstLine="612" w:firstLineChars="196"/>
        <w:rPr>
          <w:rFonts w:ascii="黑体" w:eastAsia="黑体"/>
          <w:color w:val="000000"/>
          <w:sz w:val="32"/>
          <w:szCs w:val="32"/>
        </w:rPr>
      </w:pPr>
      <w:r>
        <w:rPr>
          <w:rFonts w:hint="eastAsia" w:ascii="黑体" w:eastAsia="黑体"/>
          <w:color w:val="000000"/>
          <w:sz w:val="32"/>
          <w:szCs w:val="32"/>
        </w:rPr>
        <w:t>三、“高中英语教师”“初中英语教师”岗位可报考专业</w:t>
      </w:r>
    </w:p>
    <w:p w14:paraId="6E98F501">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u w:val="single"/>
        </w:rPr>
        <w:t>外国语言文学类、翻译类、</w:t>
      </w:r>
      <w:r>
        <w:rPr>
          <w:rFonts w:hint="eastAsia" w:ascii="仿宋_GB2312" w:hAnsi="仿宋_GB2312" w:eastAsia="仿宋_GB2312" w:cs="仿宋_GB2312"/>
          <w:sz w:val="32"/>
          <w:szCs w:val="32"/>
        </w:rPr>
        <w:t>英语、英语语言文学、外国语言学及应用语言学、翻译、学科教学（英语）、课程与教学论（英语）、英语笔译、英语口译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商务英语</w:t>
      </w:r>
      <w:r>
        <w:rPr>
          <w:rFonts w:hint="eastAsia" w:ascii="仿宋_GB2312" w:hAnsi="仿宋_GB2312" w:eastAsia="仿宋_GB2312" w:cs="仿宋_GB2312"/>
          <w:sz w:val="32"/>
          <w:szCs w:val="32"/>
          <w:highlight w:val="none"/>
        </w:rPr>
        <w:t>。</w:t>
      </w:r>
    </w:p>
    <w:p w14:paraId="7CF8DEFE">
      <w:pPr>
        <w:ind w:firstLine="612" w:firstLineChars="196"/>
        <w:rPr>
          <w:rFonts w:ascii="黑体" w:hAnsi="Times New Roman" w:eastAsia="黑体" w:cs="Times New Roman"/>
          <w:sz w:val="32"/>
          <w:szCs w:val="32"/>
        </w:rPr>
      </w:pPr>
      <w:r>
        <w:rPr>
          <w:rFonts w:hint="eastAsia" w:ascii="黑体" w:eastAsia="黑体"/>
          <w:sz w:val="32"/>
          <w:szCs w:val="32"/>
        </w:rPr>
        <w:t>四、“高中政治教师”岗位可报考专业</w:t>
      </w:r>
    </w:p>
    <w:p w14:paraId="67A965BD">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哲学类、经济学类、财政学类、金融学类、经济与贸易类、法学类、政治学类、社会学类、民族学类、马克思主义理论类、</w:t>
      </w:r>
      <w:r>
        <w:rPr>
          <w:rFonts w:hint="eastAsia" w:ascii="仿宋_GB2312" w:hAnsi="仿宋_GB2312" w:eastAsia="仿宋_GB2312" w:cs="仿宋_GB2312"/>
          <w:sz w:val="32"/>
          <w:szCs w:val="32"/>
        </w:rPr>
        <w:t>思想政治教育、政治学与行政学、国际政治、外交学、国际事务与国际关系、政治学、经济学与哲学、科学社会主义、中国共产党历史、马克思主义理论、哲学、政治学理论、科学社会主义与国际共产主义运动、中共党史、马克思主义基本原理、马克思主义发展史、马克思主义中国化研究、国外马克思主义研究、思想政治教育、学科教学（思政）、课程与教学论（思政）。</w:t>
      </w:r>
    </w:p>
    <w:p w14:paraId="30B343E0">
      <w:pPr>
        <w:ind w:firstLine="612" w:firstLineChars="196"/>
        <w:rPr>
          <w:rFonts w:ascii="黑体" w:hAnsi="Times New Roman" w:eastAsia="黑体" w:cs="Times New Roman"/>
          <w:sz w:val="32"/>
          <w:szCs w:val="32"/>
        </w:rPr>
      </w:pPr>
      <w:r>
        <w:rPr>
          <w:rFonts w:hint="eastAsia" w:ascii="黑体" w:eastAsia="黑体"/>
          <w:sz w:val="32"/>
          <w:szCs w:val="32"/>
        </w:rPr>
        <w:t>五、“高中地理教师”岗位可报考专业：</w:t>
      </w:r>
    </w:p>
    <w:p w14:paraId="6B0B1146">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地理学类、地理科学类、地质学类、地质资源与地质工程类、城乡规划学类、</w:t>
      </w:r>
      <w:r>
        <w:rPr>
          <w:rFonts w:hint="eastAsia" w:ascii="仿宋_GB2312" w:hAnsi="仿宋_GB2312" w:eastAsia="仿宋_GB2312" w:cs="仿宋_GB2312"/>
          <w:sz w:val="32"/>
          <w:szCs w:val="32"/>
        </w:rPr>
        <w:t>地理科学、自然地理与资源环境、人文地理与城乡规划、地理信息科学、自然地理学、人文地理学、地图学与地理信息系统、环境地理学、学科教学（地理）、课程与教学论（地理）。</w:t>
      </w:r>
    </w:p>
    <w:p w14:paraId="41891211">
      <w:pPr>
        <w:ind w:firstLine="612" w:firstLineChars="196"/>
        <w:rPr>
          <w:rFonts w:ascii="黑体" w:eastAsia="黑体"/>
          <w:color w:val="000000"/>
          <w:sz w:val="32"/>
          <w:szCs w:val="32"/>
        </w:rPr>
      </w:pPr>
      <w:r>
        <w:rPr>
          <w:rFonts w:hint="eastAsia" w:ascii="黑体" w:eastAsia="黑体"/>
          <w:color w:val="000000"/>
          <w:sz w:val="32"/>
          <w:szCs w:val="32"/>
        </w:rPr>
        <w:t>六、“高中历史</w:t>
      </w:r>
      <w:r>
        <w:rPr>
          <w:rFonts w:hint="eastAsia" w:ascii="黑体" w:eastAsia="黑体"/>
          <w:color w:val="auto"/>
          <w:sz w:val="32"/>
          <w:szCs w:val="32"/>
          <w:highlight w:val="none"/>
          <w:lang w:val="en-US" w:eastAsia="zh-CN"/>
        </w:rPr>
        <w:t>教师</w:t>
      </w:r>
      <w:r>
        <w:rPr>
          <w:rFonts w:hint="eastAsia" w:ascii="黑体" w:eastAsia="黑体"/>
          <w:color w:val="000000"/>
          <w:sz w:val="32"/>
          <w:szCs w:val="32"/>
        </w:rPr>
        <w:t>”岗位可报考专业</w:t>
      </w:r>
    </w:p>
    <w:p w14:paraId="113BF394">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u w:val="single"/>
        </w:rPr>
        <w:t>历史学类、</w:t>
      </w:r>
      <w:r>
        <w:rPr>
          <w:rFonts w:hint="eastAsia" w:ascii="仿宋_GB2312" w:hAnsi="仿宋_GB2312" w:eastAsia="仿宋_GB2312" w:cs="仿宋_GB2312"/>
          <w:sz w:val="32"/>
          <w:szCs w:val="32"/>
        </w:rPr>
        <w:t>历史学、世界史、考古学、外国语言与外国历史、文化遗产、人文教育、史学理论及史学史、历史地理学、历史文献学、专门史、中国古代史、中国近现代史、世界史、中国史、学科教学（历史）、课程与教学论（历史）。</w:t>
      </w:r>
    </w:p>
    <w:p w14:paraId="7BCEA678">
      <w:pPr>
        <w:ind w:firstLine="612" w:firstLineChars="196"/>
        <w:rPr>
          <w:rFonts w:ascii="黑体" w:eastAsia="黑体"/>
          <w:sz w:val="32"/>
          <w:szCs w:val="32"/>
        </w:rPr>
      </w:pPr>
      <w:r>
        <w:rPr>
          <w:rFonts w:hint="eastAsia" w:ascii="黑体" w:eastAsia="黑体"/>
          <w:sz w:val="32"/>
          <w:szCs w:val="32"/>
        </w:rPr>
        <w:t>八、其他事宜</w:t>
      </w:r>
    </w:p>
    <w:p w14:paraId="4AE66699">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学历、学位以国家教育行政机关认可的相应证件文书为准。招考专业参考高校专业设置目录审查认定，大学本科专业参考《教育部关于公布2019年度普通高等学校本科专业备案和审批结果的通知》（教高函〔2020〕2号）附件《2019年度普通高等学校本科专业备案和审批结果》《普通高等学校本科专业目录（2020年版）》；</w:t>
      </w:r>
      <w:r>
        <w:rPr>
          <w:rFonts w:hint="eastAsia" w:ascii="仿宋_GB2312" w:hAnsi="仿宋_GB2312" w:eastAsia="仿宋_GB2312" w:cs="仿宋_GB2312"/>
          <w:color w:val="auto"/>
          <w:sz w:val="32"/>
          <w:szCs w:val="32"/>
          <w:highlight w:val="none"/>
        </w:rPr>
        <w:t>研究生专业参考《授予博士、硕士学位和培养研究生的学科、专业目录》(2008年)（2011年）、《研究生教育学科专业目录（2022年）》、中国研究生招生信息网“专业知识库”进行审查</w:t>
      </w:r>
      <w:r>
        <w:rPr>
          <w:rFonts w:hint="eastAsia" w:ascii="仿宋_GB2312" w:hAnsi="仿宋_GB2312" w:eastAsia="仿宋_GB2312" w:cs="仿宋_GB2312"/>
          <w:sz w:val="32"/>
          <w:szCs w:val="32"/>
        </w:rPr>
        <w:t>。</w:t>
      </w:r>
    </w:p>
    <w:p w14:paraId="5D659E91">
      <w:pPr>
        <w:widowControl/>
        <w:ind w:firstLine="482"/>
        <w:jc w:val="left"/>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本公告自发布之日起，考生对用人单位的可报考专业设置有异议的，应在2024年10月</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val="en-US" w:eastAsia="zh-CN"/>
        </w:rPr>
        <w:t>上午11：00</w:t>
      </w:r>
      <w:r>
        <w:rPr>
          <w:rFonts w:hint="eastAsia" w:ascii="仿宋_GB2312" w:hAnsi="仿宋_GB2312" w:eastAsia="仿宋_GB2312" w:cs="仿宋_GB2312"/>
          <w:color w:val="auto"/>
          <w:sz w:val="32"/>
          <w:szCs w:val="32"/>
          <w:highlight w:val="none"/>
          <w:u w:val="none"/>
        </w:rPr>
        <w:t>前到瑞安中学办公室（瑞安市瑞湖路398号501室）提出书面申请（逾时不再受理）。学校本着“相近、相似”和“宜宽不宜窄，有利于人才选拔”的原则，对确需增加的专业须及</w:t>
      </w:r>
      <w:r>
        <w:rPr>
          <w:rFonts w:ascii="仿宋_GB2312" w:hAnsi="仿宋_GB2312" w:eastAsia="仿宋_GB2312" w:cs="仿宋_GB2312"/>
          <w:color w:val="auto"/>
          <w:sz w:val="32"/>
          <w:szCs w:val="32"/>
          <w:highlight w:val="none"/>
          <w:u w:val="none"/>
        </w:rPr>
        <w:t>时</w:t>
      </w:r>
      <w:r>
        <w:rPr>
          <w:rFonts w:hint="eastAsia" w:ascii="仿宋_GB2312" w:hAnsi="仿宋_GB2312" w:eastAsia="仿宋_GB2312" w:cs="仿宋_GB2312"/>
          <w:color w:val="auto"/>
          <w:sz w:val="32"/>
          <w:szCs w:val="32"/>
          <w:highlight w:val="none"/>
          <w:u w:val="none"/>
        </w:rPr>
        <w:t>提出增补意见，经瑞安市教育局、瑞安市人力资源和社会保障局研究后，明确增加的于报名开始前予以公告增加可报考专业。</w:t>
      </w:r>
    </w:p>
    <w:p w14:paraId="00203B25">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本科以上学历对象，其本科学历、所学专业符合报考岗位条件及专业要求的，可以低学历及专业报考，例：一考生已取得心理健康教育专业研究生学历，可以以其原先取得本科汉语言文学专业报考高中语文教师岗位，报考学历为本科。</w:t>
      </w:r>
    </w:p>
    <w:p w14:paraId="06DBB893">
      <w:pPr>
        <w:ind w:firstLine="624" w:firstLineChars="200"/>
        <w:rPr>
          <w:rFonts w:ascii="黑体" w:eastAsia="黑体"/>
          <w:sz w:val="32"/>
          <w:szCs w:val="32"/>
        </w:rPr>
      </w:pPr>
      <w:r>
        <w:rPr>
          <w:rFonts w:hint="eastAsia" w:ascii="黑体" w:eastAsia="黑体"/>
          <w:sz w:val="32"/>
          <w:szCs w:val="32"/>
        </w:rPr>
        <w:t>九、本办法仅适用于本次招聘报名。未尽事宜，由浙江省瑞安中学会同瑞安市教育局、瑞安市人力资源和社会保障局研究确定并负责解释。</w:t>
      </w:r>
    </w:p>
    <w:p w14:paraId="14D45071">
      <w:pPr>
        <w:spacing w:line="500" w:lineRule="exact"/>
        <w:ind w:firstLine="624" w:firstLineChars="200"/>
        <w:rPr>
          <w:rFonts w:ascii="黑体" w:eastAsia="黑体"/>
          <w:sz w:val="32"/>
          <w:szCs w:val="32"/>
        </w:rPr>
        <w:sectPr>
          <w:pgSz w:w="11906" w:h="16838"/>
          <w:pgMar w:top="1560" w:right="1474" w:bottom="1418" w:left="1587" w:header="851" w:footer="882" w:gutter="0"/>
          <w:cols w:space="0" w:num="1"/>
          <w:docGrid w:type="linesAndChars" w:linePitch="289" w:charSpace="-1839"/>
        </w:sectPr>
      </w:pPr>
    </w:p>
    <w:p w14:paraId="1721ED6E">
      <w:pPr>
        <w:spacing w:line="540" w:lineRule="exact"/>
        <w:rPr>
          <w:rFonts w:ascii="黑体" w:hAnsi="黑体" w:eastAsia="黑体"/>
          <w:sz w:val="32"/>
          <w:szCs w:val="28"/>
        </w:rPr>
      </w:pPr>
      <w:r>
        <w:rPr>
          <w:rFonts w:hint="eastAsia" w:ascii="黑体" w:hAnsi="黑体" w:eastAsia="黑体"/>
          <w:sz w:val="32"/>
          <w:szCs w:val="28"/>
        </w:rPr>
        <w:t>附件3</w:t>
      </w:r>
    </w:p>
    <w:p w14:paraId="0D481FA1">
      <w:pPr>
        <w:spacing w:line="540" w:lineRule="exact"/>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浙江省瑞安中学提前公开招聘2025届高校优秀毕业生报名表</w:t>
      </w:r>
    </w:p>
    <w:p w14:paraId="29E33CDE">
      <w:pPr>
        <w:spacing w:line="600" w:lineRule="exact"/>
        <w:ind w:right="105"/>
        <w:rPr>
          <w:rFonts w:ascii="仿宋_GB2312" w:hAnsi="宋体" w:eastAsia="仿宋_GB2312"/>
          <w:sz w:val="24"/>
          <w:szCs w:val="24"/>
        </w:rPr>
      </w:pPr>
      <w:r>
        <w:rPr>
          <w:rFonts w:hint="eastAsia" w:ascii="仿宋_GB2312" w:hAnsi="仿宋" w:eastAsia="仿宋_GB2312" w:cs="仿宋_GB2312"/>
          <w:sz w:val="24"/>
          <w:szCs w:val="24"/>
        </w:rPr>
        <w:t>应聘岗位：</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（岗位代码：</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报名编号：</w:t>
      </w:r>
      <w:r>
        <w:rPr>
          <w:rFonts w:ascii="仿宋_GB2312" w:hAnsi="宋体" w:eastAsia="仿宋_GB2312" w:cs="仿宋_GB2312"/>
          <w:sz w:val="24"/>
          <w:szCs w:val="24"/>
          <w:u w:val="single"/>
        </w:rPr>
        <w:t xml:space="preserve">           </w:t>
      </w:r>
    </w:p>
    <w:tbl>
      <w:tblPr>
        <w:tblStyle w:val="6"/>
        <w:tblW w:w="92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176"/>
        <w:gridCol w:w="286"/>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14:paraId="7B81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712" w:type="dxa"/>
            <w:gridSpan w:val="2"/>
            <w:vAlign w:val="center"/>
          </w:tcPr>
          <w:p w14:paraId="2F745650">
            <w:pPr>
              <w:spacing w:line="280" w:lineRule="exact"/>
              <w:jc w:val="center"/>
            </w:pPr>
            <w:r>
              <w:rPr>
                <w:rFonts w:hint="eastAsia"/>
              </w:rPr>
              <w:t>姓名</w:t>
            </w:r>
          </w:p>
        </w:tc>
        <w:tc>
          <w:tcPr>
            <w:tcW w:w="1190" w:type="dxa"/>
            <w:gridSpan w:val="6"/>
            <w:vAlign w:val="center"/>
          </w:tcPr>
          <w:p w14:paraId="37BBD5BC">
            <w:pPr>
              <w:spacing w:line="280" w:lineRule="exact"/>
              <w:jc w:val="center"/>
              <w:rPr>
                <w:rFonts w:ascii="仿宋_GB2312" w:eastAsia="仿宋_GB2312"/>
              </w:rPr>
            </w:pPr>
          </w:p>
        </w:tc>
        <w:tc>
          <w:tcPr>
            <w:tcW w:w="779" w:type="dxa"/>
            <w:gridSpan w:val="2"/>
            <w:vAlign w:val="center"/>
          </w:tcPr>
          <w:p w14:paraId="6C876B11">
            <w:pPr>
              <w:spacing w:line="280" w:lineRule="exact"/>
              <w:jc w:val="center"/>
            </w:pPr>
            <w:r>
              <w:rPr>
                <w:rFonts w:hint="eastAsia"/>
                <w:spacing w:val="1"/>
                <w:w w:val="62"/>
                <w:kern w:val="0"/>
                <w:fitText w:val="525" w:id="-1168809472"/>
              </w:rPr>
              <w:t>身份证</w:t>
            </w:r>
            <w:r>
              <w:rPr>
                <w:rFonts w:hint="eastAsia"/>
                <w:spacing w:val="0"/>
                <w:w w:val="62"/>
                <w:kern w:val="0"/>
                <w:fitText w:val="525" w:id="-1168809472"/>
              </w:rPr>
              <w:t>号</w:t>
            </w:r>
          </w:p>
        </w:tc>
        <w:tc>
          <w:tcPr>
            <w:tcW w:w="341" w:type="dxa"/>
            <w:vAlign w:val="center"/>
          </w:tcPr>
          <w:p w14:paraId="764E58F0">
            <w:pPr>
              <w:spacing w:line="280" w:lineRule="exact"/>
              <w:jc w:val="center"/>
            </w:pPr>
          </w:p>
        </w:tc>
        <w:tc>
          <w:tcPr>
            <w:tcW w:w="265" w:type="dxa"/>
            <w:gridSpan w:val="3"/>
            <w:vAlign w:val="center"/>
          </w:tcPr>
          <w:p w14:paraId="042B2BAB">
            <w:pPr>
              <w:spacing w:line="280" w:lineRule="exact"/>
              <w:jc w:val="center"/>
            </w:pPr>
          </w:p>
        </w:tc>
        <w:tc>
          <w:tcPr>
            <w:tcW w:w="265" w:type="dxa"/>
            <w:gridSpan w:val="3"/>
            <w:vAlign w:val="center"/>
          </w:tcPr>
          <w:p w14:paraId="2AC290AB">
            <w:pPr>
              <w:spacing w:line="280" w:lineRule="exact"/>
              <w:jc w:val="center"/>
            </w:pPr>
          </w:p>
        </w:tc>
        <w:tc>
          <w:tcPr>
            <w:tcW w:w="265" w:type="dxa"/>
            <w:vAlign w:val="center"/>
          </w:tcPr>
          <w:p w14:paraId="3A527E3C">
            <w:pPr>
              <w:spacing w:line="280" w:lineRule="exact"/>
              <w:jc w:val="center"/>
            </w:pPr>
          </w:p>
        </w:tc>
        <w:tc>
          <w:tcPr>
            <w:tcW w:w="265" w:type="dxa"/>
            <w:gridSpan w:val="2"/>
            <w:vAlign w:val="center"/>
          </w:tcPr>
          <w:p w14:paraId="33D2F087">
            <w:pPr>
              <w:spacing w:line="280" w:lineRule="exact"/>
              <w:jc w:val="center"/>
            </w:pPr>
          </w:p>
        </w:tc>
        <w:tc>
          <w:tcPr>
            <w:tcW w:w="265" w:type="dxa"/>
            <w:gridSpan w:val="3"/>
            <w:vAlign w:val="center"/>
          </w:tcPr>
          <w:p w14:paraId="2C9736AE">
            <w:pPr>
              <w:spacing w:line="280" w:lineRule="exact"/>
              <w:jc w:val="center"/>
            </w:pPr>
          </w:p>
        </w:tc>
        <w:tc>
          <w:tcPr>
            <w:tcW w:w="265" w:type="dxa"/>
            <w:gridSpan w:val="2"/>
            <w:vAlign w:val="center"/>
          </w:tcPr>
          <w:p w14:paraId="3995482B">
            <w:pPr>
              <w:spacing w:line="280" w:lineRule="exact"/>
              <w:jc w:val="center"/>
            </w:pPr>
          </w:p>
        </w:tc>
        <w:tc>
          <w:tcPr>
            <w:tcW w:w="265" w:type="dxa"/>
            <w:vAlign w:val="center"/>
          </w:tcPr>
          <w:p w14:paraId="4939F400">
            <w:pPr>
              <w:spacing w:line="280" w:lineRule="exact"/>
              <w:jc w:val="center"/>
            </w:pPr>
          </w:p>
        </w:tc>
        <w:tc>
          <w:tcPr>
            <w:tcW w:w="266" w:type="dxa"/>
            <w:vAlign w:val="center"/>
          </w:tcPr>
          <w:p w14:paraId="24F6FF27">
            <w:pPr>
              <w:spacing w:line="280" w:lineRule="exact"/>
              <w:jc w:val="center"/>
            </w:pPr>
          </w:p>
        </w:tc>
        <w:tc>
          <w:tcPr>
            <w:tcW w:w="265" w:type="dxa"/>
            <w:gridSpan w:val="2"/>
            <w:vAlign w:val="center"/>
          </w:tcPr>
          <w:p w14:paraId="7678C5BE">
            <w:pPr>
              <w:spacing w:line="280" w:lineRule="exact"/>
              <w:jc w:val="center"/>
            </w:pPr>
          </w:p>
        </w:tc>
        <w:tc>
          <w:tcPr>
            <w:tcW w:w="268" w:type="dxa"/>
            <w:vAlign w:val="center"/>
          </w:tcPr>
          <w:p w14:paraId="6D0C2AF3">
            <w:pPr>
              <w:spacing w:line="280" w:lineRule="exact"/>
              <w:jc w:val="center"/>
            </w:pPr>
          </w:p>
        </w:tc>
        <w:tc>
          <w:tcPr>
            <w:tcW w:w="265" w:type="dxa"/>
            <w:gridSpan w:val="3"/>
            <w:vAlign w:val="center"/>
          </w:tcPr>
          <w:p w14:paraId="4EFB9AFF">
            <w:pPr>
              <w:spacing w:line="280" w:lineRule="exact"/>
              <w:jc w:val="center"/>
            </w:pPr>
          </w:p>
        </w:tc>
        <w:tc>
          <w:tcPr>
            <w:tcW w:w="265" w:type="dxa"/>
            <w:gridSpan w:val="2"/>
            <w:vAlign w:val="center"/>
          </w:tcPr>
          <w:p w14:paraId="529FA447">
            <w:pPr>
              <w:spacing w:line="280" w:lineRule="exact"/>
              <w:jc w:val="center"/>
            </w:pPr>
          </w:p>
        </w:tc>
        <w:tc>
          <w:tcPr>
            <w:tcW w:w="265" w:type="dxa"/>
            <w:vAlign w:val="center"/>
          </w:tcPr>
          <w:p w14:paraId="1B5BC8D7">
            <w:pPr>
              <w:spacing w:line="280" w:lineRule="exact"/>
              <w:jc w:val="center"/>
            </w:pPr>
          </w:p>
        </w:tc>
        <w:tc>
          <w:tcPr>
            <w:tcW w:w="265" w:type="dxa"/>
            <w:gridSpan w:val="4"/>
            <w:vAlign w:val="center"/>
          </w:tcPr>
          <w:p w14:paraId="519389A3">
            <w:pPr>
              <w:spacing w:line="280" w:lineRule="exact"/>
              <w:jc w:val="center"/>
            </w:pPr>
          </w:p>
        </w:tc>
        <w:tc>
          <w:tcPr>
            <w:tcW w:w="265" w:type="dxa"/>
            <w:gridSpan w:val="3"/>
            <w:vAlign w:val="center"/>
          </w:tcPr>
          <w:p w14:paraId="01327750">
            <w:pPr>
              <w:spacing w:line="280" w:lineRule="exact"/>
              <w:jc w:val="center"/>
            </w:pPr>
          </w:p>
        </w:tc>
        <w:tc>
          <w:tcPr>
            <w:tcW w:w="265" w:type="dxa"/>
            <w:vAlign w:val="center"/>
          </w:tcPr>
          <w:p w14:paraId="5875D1B4">
            <w:pPr>
              <w:spacing w:line="280" w:lineRule="exact"/>
              <w:jc w:val="center"/>
            </w:pPr>
          </w:p>
        </w:tc>
        <w:tc>
          <w:tcPr>
            <w:tcW w:w="303" w:type="dxa"/>
            <w:gridSpan w:val="2"/>
            <w:vAlign w:val="center"/>
          </w:tcPr>
          <w:p w14:paraId="51BEE942">
            <w:pPr>
              <w:spacing w:line="280" w:lineRule="exact"/>
              <w:jc w:val="center"/>
            </w:pPr>
          </w:p>
        </w:tc>
        <w:tc>
          <w:tcPr>
            <w:tcW w:w="1641" w:type="dxa"/>
            <w:gridSpan w:val="3"/>
            <w:vMerge w:val="restart"/>
            <w:vAlign w:val="center"/>
          </w:tcPr>
          <w:p w14:paraId="7BF7F882">
            <w:pPr>
              <w:spacing w:line="280" w:lineRule="exact"/>
              <w:jc w:val="center"/>
            </w:pPr>
            <w:r>
              <w:rPr>
                <w:rFonts w:hint="eastAsia"/>
              </w:rPr>
              <w:t>电子版</w:t>
            </w:r>
          </w:p>
          <w:p w14:paraId="2D9EF082">
            <w:pPr>
              <w:spacing w:line="280" w:lineRule="exact"/>
              <w:jc w:val="center"/>
            </w:pPr>
            <w:r>
              <w:rPr>
                <w:rFonts w:hint="eastAsia"/>
              </w:rPr>
              <w:t>一寸近照</w:t>
            </w:r>
          </w:p>
        </w:tc>
      </w:tr>
      <w:tr w14:paraId="25D9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712" w:type="dxa"/>
            <w:gridSpan w:val="2"/>
            <w:vAlign w:val="center"/>
          </w:tcPr>
          <w:p w14:paraId="7980F975">
            <w:pPr>
              <w:spacing w:line="280" w:lineRule="exact"/>
              <w:jc w:val="center"/>
            </w:pPr>
            <w:r>
              <w:rPr>
                <w:rFonts w:hint="eastAsia"/>
              </w:rPr>
              <w:t>民族</w:t>
            </w:r>
          </w:p>
        </w:tc>
        <w:tc>
          <w:tcPr>
            <w:tcW w:w="594" w:type="dxa"/>
            <w:gridSpan w:val="3"/>
            <w:vAlign w:val="center"/>
          </w:tcPr>
          <w:p w14:paraId="554C4844">
            <w:pPr>
              <w:spacing w:line="280" w:lineRule="exact"/>
              <w:jc w:val="center"/>
              <w:rPr>
                <w:rFonts w:ascii="仿宋_GB2312" w:eastAsia="仿宋_GB2312"/>
              </w:rPr>
            </w:pPr>
          </w:p>
        </w:tc>
        <w:tc>
          <w:tcPr>
            <w:tcW w:w="596" w:type="dxa"/>
            <w:gridSpan w:val="3"/>
            <w:vAlign w:val="center"/>
          </w:tcPr>
          <w:p w14:paraId="004A1C17">
            <w:pPr>
              <w:spacing w:line="280" w:lineRule="exact"/>
              <w:jc w:val="center"/>
            </w:pPr>
            <w:r>
              <w:rPr>
                <w:rFonts w:hint="eastAsia"/>
              </w:rPr>
              <w:t>性别</w:t>
            </w:r>
          </w:p>
        </w:tc>
        <w:tc>
          <w:tcPr>
            <w:tcW w:w="544" w:type="dxa"/>
            <w:vAlign w:val="center"/>
          </w:tcPr>
          <w:p w14:paraId="764E24E6">
            <w:pPr>
              <w:spacing w:line="280" w:lineRule="exact"/>
              <w:jc w:val="center"/>
              <w:rPr>
                <w:rFonts w:ascii="仿宋_GB2312" w:eastAsia="仿宋_GB2312"/>
              </w:rPr>
            </w:pPr>
          </w:p>
        </w:tc>
        <w:tc>
          <w:tcPr>
            <w:tcW w:w="709" w:type="dxa"/>
            <w:gridSpan w:val="3"/>
            <w:vAlign w:val="center"/>
          </w:tcPr>
          <w:p w14:paraId="0FB83C75">
            <w:pPr>
              <w:spacing w:line="280" w:lineRule="exact"/>
              <w:jc w:val="center"/>
            </w:pPr>
            <w:r>
              <w:rPr>
                <w:rFonts w:hint="eastAsia"/>
              </w:rPr>
              <w:t>出生年月</w:t>
            </w:r>
          </w:p>
        </w:tc>
        <w:tc>
          <w:tcPr>
            <w:tcW w:w="1035" w:type="dxa"/>
            <w:gridSpan w:val="9"/>
            <w:tcBorders>
              <w:top w:val="nil"/>
            </w:tcBorders>
            <w:vAlign w:val="center"/>
          </w:tcPr>
          <w:p w14:paraId="61E28A6C">
            <w:pPr>
              <w:spacing w:line="280" w:lineRule="exact"/>
              <w:jc w:val="center"/>
              <w:rPr>
                <w:rFonts w:ascii="仿宋_GB2312" w:eastAsia="仿宋_GB2312"/>
              </w:rPr>
            </w:pPr>
          </w:p>
        </w:tc>
        <w:tc>
          <w:tcPr>
            <w:tcW w:w="687" w:type="dxa"/>
            <w:gridSpan w:val="5"/>
            <w:vAlign w:val="center"/>
          </w:tcPr>
          <w:p w14:paraId="0A09049D">
            <w:pPr>
              <w:spacing w:line="280" w:lineRule="exact"/>
              <w:jc w:val="center"/>
            </w:pPr>
            <w:r>
              <w:rPr>
                <w:rFonts w:hint="eastAsia"/>
              </w:rPr>
              <w:t>政治面貌</w:t>
            </w:r>
          </w:p>
        </w:tc>
        <w:tc>
          <w:tcPr>
            <w:tcW w:w="1064" w:type="dxa"/>
            <w:gridSpan w:val="7"/>
            <w:vAlign w:val="center"/>
          </w:tcPr>
          <w:p w14:paraId="14E08E57">
            <w:pPr>
              <w:spacing w:line="280" w:lineRule="exact"/>
              <w:jc w:val="center"/>
              <w:rPr>
                <w:rFonts w:ascii="仿宋_GB2312" w:eastAsia="仿宋_GB2312"/>
              </w:rPr>
            </w:pPr>
          </w:p>
        </w:tc>
        <w:tc>
          <w:tcPr>
            <w:tcW w:w="803" w:type="dxa"/>
            <w:gridSpan w:val="8"/>
            <w:vAlign w:val="center"/>
          </w:tcPr>
          <w:p w14:paraId="1AC7497F">
            <w:pPr>
              <w:spacing w:line="280" w:lineRule="exact"/>
              <w:jc w:val="center"/>
            </w:pPr>
            <w:r>
              <w:rPr>
                <w:rFonts w:hint="eastAsia"/>
              </w:rPr>
              <w:t>生源地</w:t>
            </w:r>
          </w:p>
        </w:tc>
        <w:tc>
          <w:tcPr>
            <w:tcW w:w="825" w:type="dxa"/>
            <w:gridSpan w:val="5"/>
            <w:vAlign w:val="center"/>
          </w:tcPr>
          <w:p w14:paraId="36F52C17">
            <w:pPr>
              <w:spacing w:line="280" w:lineRule="exact"/>
              <w:jc w:val="center"/>
              <w:rPr>
                <w:rFonts w:ascii="仿宋_GB2312" w:eastAsia="仿宋_GB2312"/>
              </w:rPr>
            </w:pPr>
          </w:p>
        </w:tc>
        <w:tc>
          <w:tcPr>
            <w:tcW w:w="1641" w:type="dxa"/>
            <w:gridSpan w:val="3"/>
            <w:vMerge w:val="continue"/>
            <w:vAlign w:val="center"/>
          </w:tcPr>
          <w:p w14:paraId="0A188A07">
            <w:pPr>
              <w:widowControl/>
              <w:jc w:val="left"/>
            </w:pPr>
          </w:p>
        </w:tc>
      </w:tr>
      <w:tr w14:paraId="09C8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restart"/>
            <w:vAlign w:val="center"/>
          </w:tcPr>
          <w:p w14:paraId="3974E6F7">
            <w:pPr>
              <w:spacing w:line="280" w:lineRule="exact"/>
              <w:jc w:val="center"/>
              <w:rPr>
                <w:rFonts w:ascii="宋体"/>
              </w:rPr>
            </w:pPr>
            <w:r>
              <w:rPr>
                <w:rFonts w:hint="eastAsia" w:ascii="宋体" w:hAnsi="宋体"/>
              </w:rPr>
              <w:t>教师</w:t>
            </w:r>
          </w:p>
          <w:p w14:paraId="102944C9">
            <w:pPr>
              <w:spacing w:line="280" w:lineRule="exact"/>
              <w:jc w:val="center"/>
            </w:pPr>
            <w:r>
              <w:rPr>
                <w:rFonts w:hint="eastAsia" w:ascii="宋体" w:hAnsi="宋体"/>
              </w:rPr>
              <w:t>资格证</w:t>
            </w:r>
          </w:p>
        </w:tc>
        <w:tc>
          <w:tcPr>
            <w:tcW w:w="1014" w:type="dxa"/>
            <w:gridSpan w:val="5"/>
            <w:vAlign w:val="center"/>
          </w:tcPr>
          <w:p w14:paraId="3D5B43C0">
            <w:pPr>
              <w:spacing w:line="280" w:lineRule="exact"/>
              <w:jc w:val="center"/>
            </w:pPr>
            <w:r>
              <w:rPr>
                <w:rFonts w:hint="eastAsia" w:ascii="宋体" w:hAnsi="宋体"/>
              </w:rPr>
              <w:t>学段</w:t>
            </w:r>
          </w:p>
        </w:tc>
        <w:tc>
          <w:tcPr>
            <w:tcW w:w="1509" w:type="dxa"/>
            <w:gridSpan w:val="7"/>
            <w:vAlign w:val="center"/>
          </w:tcPr>
          <w:p w14:paraId="0EE53BE3">
            <w:pPr>
              <w:spacing w:line="280" w:lineRule="exact"/>
              <w:jc w:val="center"/>
              <w:rPr>
                <w:rFonts w:ascii="仿宋_GB2312" w:eastAsia="仿宋_GB2312"/>
              </w:rPr>
            </w:pPr>
          </w:p>
        </w:tc>
        <w:tc>
          <w:tcPr>
            <w:tcW w:w="881" w:type="dxa"/>
            <w:gridSpan w:val="7"/>
            <w:vMerge w:val="restart"/>
            <w:vAlign w:val="center"/>
          </w:tcPr>
          <w:p w14:paraId="72FEDBBA">
            <w:pPr>
              <w:spacing w:line="280" w:lineRule="exact"/>
              <w:jc w:val="center"/>
            </w:pPr>
            <w:r>
              <w:rPr>
                <w:rFonts w:hint="eastAsia"/>
              </w:rPr>
              <w:t>取得时间地点</w:t>
            </w:r>
          </w:p>
        </w:tc>
        <w:tc>
          <w:tcPr>
            <w:tcW w:w="1549" w:type="dxa"/>
            <w:gridSpan w:val="9"/>
            <w:vAlign w:val="center"/>
          </w:tcPr>
          <w:p w14:paraId="47A19771">
            <w:pPr>
              <w:spacing w:line="280" w:lineRule="exact"/>
              <w:jc w:val="center"/>
              <w:rPr>
                <w:rFonts w:ascii="仿宋_GB2312" w:eastAsia="仿宋_GB2312"/>
              </w:rPr>
            </w:pPr>
          </w:p>
        </w:tc>
        <w:tc>
          <w:tcPr>
            <w:tcW w:w="858" w:type="dxa"/>
            <w:gridSpan w:val="8"/>
            <w:vMerge w:val="restart"/>
            <w:vAlign w:val="center"/>
          </w:tcPr>
          <w:p w14:paraId="08670DE6">
            <w:pPr>
              <w:spacing w:line="280" w:lineRule="exact"/>
              <w:jc w:val="center"/>
            </w:pPr>
            <w:r>
              <w:rPr>
                <w:rFonts w:hint="eastAsia"/>
              </w:rPr>
              <w:t>普通话等级</w:t>
            </w:r>
          </w:p>
        </w:tc>
        <w:tc>
          <w:tcPr>
            <w:tcW w:w="870" w:type="dxa"/>
            <w:gridSpan w:val="7"/>
            <w:vMerge w:val="restart"/>
            <w:vAlign w:val="center"/>
          </w:tcPr>
          <w:p w14:paraId="27443F76">
            <w:pPr>
              <w:spacing w:line="280" w:lineRule="exact"/>
              <w:jc w:val="center"/>
              <w:rPr>
                <w:rFonts w:ascii="仿宋_GB2312" w:eastAsia="仿宋_GB2312"/>
              </w:rPr>
            </w:pPr>
          </w:p>
        </w:tc>
        <w:tc>
          <w:tcPr>
            <w:tcW w:w="1641" w:type="dxa"/>
            <w:gridSpan w:val="3"/>
            <w:vMerge w:val="continue"/>
            <w:vAlign w:val="center"/>
          </w:tcPr>
          <w:p w14:paraId="07AF2A66">
            <w:pPr>
              <w:widowControl/>
              <w:jc w:val="left"/>
            </w:pPr>
          </w:p>
        </w:tc>
      </w:tr>
      <w:tr w14:paraId="37AF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continue"/>
            <w:vAlign w:val="center"/>
          </w:tcPr>
          <w:p w14:paraId="1E8B2913">
            <w:pPr>
              <w:widowControl/>
              <w:jc w:val="left"/>
            </w:pPr>
          </w:p>
        </w:tc>
        <w:tc>
          <w:tcPr>
            <w:tcW w:w="1014" w:type="dxa"/>
            <w:gridSpan w:val="5"/>
            <w:vAlign w:val="center"/>
          </w:tcPr>
          <w:p w14:paraId="01EE2F05">
            <w:pPr>
              <w:spacing w:line="280" w:lineRule="exact"/>
              <w:jc w:val="center"/>
              <w:rPr>
                <w:rFonts w:ascii="宋体"/>
              </w:rPr>
            </w:pPr>
            <w:r>
              <w:rPr>
                <w:rFonts w:hint="eastAsia" w:ascii="宋体" w:hAnsi="宋体"/>
              </w:rPr>
              <w:t>学科</w:t>
            </w:r>
          </w:p>
        </w:tc>
        <w:tc>
          <w:tcPr>
            <w:tcW w:w="1509" w:type="dxa"/>
            <w:gridSpan w:val="7"/>
            <w:vAlign w:val="center"/>
          </w:tcPr>
          <w:p w14:paraId="036AC8D6">
            <w:pPr>
              <w:spacing w:line="280" w:lineRule="exact"/>
              <w:jc w:val="center"/>
              <w:rPr>
                <w:rFonts w:ascii="仿宋_GB2312" w:eastAsia="仿宋_GB2312"/>
              </w:rPr>
            </w:pPr>
          </w:p>
        </w:tc>
        <w:tc>
          <w:tcPr>
            <w:tcW w:w="881" w:type="dxa"/>
            <w:gridSpan w:val="7"/>
            <w:vMerge w:val="continue"/>
            <w:vAlign w:val="center"/>
          </w:tcPr>
          <w:p w14:paraId="161385E3">
            <w:pPr>
              <w:widowControl/>
              <w:jc w:val="left"/>
            </w:pPr>
          </w:p>
        </w:tc>
        <w:tc>
          <w:tcPr>
            <w:tcW w:w="1549" w:type="dxa"/>
            <w:gridSpan w:val="9"/>
            <w:vAlign w:val="center"/>
          </w:tcPr>
          <w:p w14:paraId="5C825F39">
            <w:pPr>
              <w:spacing w:line="280" w:lineRule="exact"/>
              <w:jc w:val="center"/>
              <w:rPr>
                <w:rFonts w:ascii="仿宋_GB2312" w:eastAsia="仿宋_GB2312"/>
              </w:rPr>
            </w:pPr>
          </w:p>
        </w:tc>
        <w:tc>
          <w:tcPr>
            <w:tcW w:w="858" w:type="dxa"/>
            <w:gridSpan w:val="8"/>
            <w:vMerge w:val="continue"/>
            <w:vAlign w:val="center"/>
          </w:tcPr>
          <w:p w14:paraId="4E4D4CE9">
            <w:pPr>
              <w:widowControl/>
              <w:jc w:val="left"/>
            </w:pPr>
          </w:p>
        </w:tc>
        <w:tc>
          <w:tcPr>
            <w:tcW w:w="870" w:type="dxa"/>
            <w:gridSpan w:val="7"/>
            <w:vMerge w:val="continue"/>
            <w:vAlign w:val="center"/>
          </w:tcPr>
          <w:p w14:paraId="27CB700A">
            <w:pPr>
              <w:widowControl/>
              <w:jc w:val="left"/>
              <w:rPr>
                <w:rFonts w:ascii="仿宋_GB2312" w:eastAsia="仿宋_GB2312"/>
              </w:rPr>
            </w:pPr>
          </w:p>
        </w:tc>
        <w:tc>
          <w:tcPr>
            <w:tcW w:w="1641" w:type="dxa"/>
            <w:gridSpan w:val="3"/>
            <w:vMerge w:val="continue"/>
            <w:vAlign w:val="center"/>
          </w:tcPr>
          <w:p w14:paraId="38852670">
            <w:pPr>
              <w:widowControl/>
              <w:jc w:val="left"/>
            </w:pPr>
          </w:p>
        </w:tc>
      </w:tr>
      <w:tr w14:paraId="06DD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restart"/>
            <w:vAlign w:val="center"/>
          </w:tcPr>
          <w:p w14:paraId="292A8A93">
            <w:pPr>
              <w:spacing w:line="280" w:lineRule="exact"/>
              <w:jc w:val="center"/>
            </w:pPr>
            <w:r>
              <w:rPr>
                <w:rFonts w:hint="eastAsia"/>
              </w:rPr>
              <w:t>毕</w:t>
            </w:r>
          </w:p>
          <w:p w14:paraId="79BCBAC7">
            <w:pPr>
              <w:spacing w:line="280" w:lineRule="exact"/>
              <w:jc w:val="center"/>
            </w:pPr>
            <w:r>
              <w:rPr>
                <w:rFonts w:hint="eastAsia"/>
              </w:rPr>
              <w:t>业</w:t>
            </w:r>
          </w:p>
          <w:p w14:paraId="1C9CBBD2">
            <w:pPr>
              <w:spacing w:line="280" w:lineRule="exact"/>
              <w:jc w:val="center"/>
            </w:pPr>
            <w:r>
              <w:rPr>
                <w:rFonts w:hint="eastAsia"/>
              </w:rPr>
              <w:t>院</w:t>
            </w:r>
          </w:p>
          <w:p w14:paraId="3597A6B9">
            <w:pPr>
              <w:spacing w:line="280" w:lineRule="exact"/>
              <w:jc w:val="center"/>
            </w:pPr>
            <w:r>
              <w:rPr>
                <w:rFonts w:hint="eastAsia"/>
              </w:rPr>
              <w:t>校</w:t>
            </w:r>
          </w:p>
        </w:tc>
        <w:tc>
          <w:tcPr>
            <w:tcW w:w="1276" w:type="dxa"/>
            <w:gridSpan w:val="6"/>
            <w:vAlign w:val="center"/>
          </w:tcPr>
          <w:p w14:paraId="5DD17472">
            <w:pPr>
              <w:spacing w:line="280" w:lineRule="exact"/>
              <w:jc w:val="center"/>
            </w:pPr>
            <w:r>
              <w:rPr>
                <w:rFonts w:hint="eastAsia"/>
              </w:rPr>
              <w:t>专</w:t>
            </w:r>
            <w:r>
              <w:t xml:space="preserve">  </w:t>
            </w:r>
            <w:r>
              <w:rPr>
                <w:rFonts w:hint="eastAsia"/>
              </w:rPr>
              <w:t>科</w:t>
            </w:r>
          </w:p>
        </w:tc>
        <w:tc>
          <w:tcPr>
            <w:tcW w:w="1779" w:type="dxa"/>
            <w:gridSpan w:val="8"/>
            <w:vAlign w:val="center"/>
          </w:tcPr>
          <w:p w14:paraId="6A2C897A">
            <w:pPr>
              <w:spacing w:line="280" w:lineRule="exact"/>
              <w:jc w:val="center"/>
              <w:rPr>
                <w:rFonts w:ascii="仿宋_GB2312" w:eastAsia="仿宋_GB2312"/>
              </w:rPr>
            </w:pPr>
          </w:p>
        </w:tc>
        <w:tc>
          <w:tcPr>
            <w:tcW w:w="560" w:type="dxa"/>
            <w:gridSpan w:val="4"/>
            <w:vMerge w:val="restart"/>
            <w:vAlign w:val="center"/>
          </w:tcPr>
          <w:p w14:paraId="080F57D1">
            <w:pPr>
              <w:spacing w:line="280" w:lineRule="exact"/>
              <w:jc w:val="center"/>
            </w:pPr>
            <w:r>
              <w:rPr>
                <w:rFonts w:hint="eastAsia"/>
              </w:rPr>
              <w:t>专业</w:t>
            </w:r>
          </w:p>
        </w:tc>
        <w:tc>
          <w:tcPr>
            <w:tcW w:w="2872" w:type="dxa"/>
            <w:gridSpan w:val="23"/>
            <w:vAlign w:val="center"/>
          </w:tcPr>
          <w:p w14:paraId="606A4A03">
            <w:pPr>
              <w:spacing w:line="280" w:lineRule="exact"/>
              <w:jc w:val="center"/>
              <w:rPr>
                <w:rFonts w:ascii="仿宋_GB2312" w:eastAsia="仿宋_GB2312"/>
              </w:rPr>
            </w:pPr>
          </w:p>
        </w:tc>
        <w:tc>
          <w:tcPr>
            <w:tcW w:w="726" w:type="dxa"/>
            <w:gridSpan w:val="4"/>
            <w:vMerge w:val="restart"/>
            <w:vAlign w:val="center"/>
          </w:tcPr>
          <w:p w14:paraId="33EC49B5">
            <w:pPr>
              <w:spacing w:line="280" w:lineRule="exact"/>
              <w:jc w:val="center"/>
            </w:pPr>
            <w:r>
              <w:rPr>
                <w:rFonts w:hint="eastAsia"/>
              </w:rPr>
              <w:t>毕业时间</w:t>
            </w:r>
          </w:p>
        </w:tc>
        <w:tc>
          <w:tcPr>
            <w:tcW w:w="1641" w:type="dxa"/>
            <w:gridSpan w:val="3"/>
            <w:vAlign w:val="center"/>
          </w:tcPr>
          <w:p w14:paraId="4A80093E">
            <w:pPr>
              <w:spacing w:line="280" w:lineRule="exact"/>
              <w:jc w:val="center"/>
              <w:rPr>
                <w:rFonts w:ascii="仿宋_GB2312" w:eastAsia="仿宋_GB2312"/>
              </w:rPr>
            </w:pPr>
          </w:p>
        </w:tc>
      </w:tr>
      <w:tr w14:paraId="1E41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14:paraId="07F7AC69">
            <w:pPr>
              <w:spacing w:line="280" w:lineRule="exact"/>
              <w:jc w:val="center"/>
            </w:pPr>
          </w:p>
        </w:tc>
        <w:tc>
          <w:tcPr>
            <w:tcW w:w="1276" w:type="dxa"/>
            <w:gridSpan w:val="6"/>
            <w:vAlign w:val="center"/>
          </w:tcPr>
          <w:p w14:paraId="63D25720">
            <w:pPr>
              <w:spacing w:line="280" w:lineRule="exact"/>
              <w:jc w:val="center"/>
            </w:pPr>
            <w:r>
              <w:rPr>
                <w:rFonts w:hint="eastAsia"/>
              </w:rPr>
              <w:t>本</w:t>
            </w:r>
            <w:r>
              <w:t xml:space="preserve">  </w:t>
            </w:r>
            <w:r>
              <w:rPr>
                <w:rFonts w:hint="eastAsia"/>
              </w:rPr>
              <w:t>科</w:t>
            </w:r>
          </w:p>
        </w:tc>
        <w:tc>
          <w:tcPr>
            <w:tcW w:w="1779" w:type="dxa"/>
            <w:gridSpan w:val="8"/>
            <w:vAlign w:val="center"/>
          </w:tcPr>
          <w:p w14:paraId="5B435182">
            <w:pPr>
              <w:spacing w:line="280" w:lineRule="exact"/>
              <w:jc w:val="center"/>
              <w:rPr>
                <w:rFonts w:ascii="仿宋_GB2312" w:eastAsia="仿宋_GB2312"/>
              </w:rPr>
            </w:pPr>
          </w:p>
        </w:tc>
        <w:tc>
          <w:tcPr>
            <w:tcW w:w="560" w:type="dxa"/>
            <w:gridSpan w:val="4"/>
            <w:vMerge w:val="continue"/>
            <w:vAlign w:val="center"/>
          </w:tcPr>
          <w:p w14:paraId="0E1B19A0">
            <w:pPr>
              <w:spacing w:line="280" w:lineRule="exact"/>
              <w:jc w:val="center"/>
            </w:pPr>
          </w:p>
        </w:tc>
        <w:tc>
          <w:tcPr>
            <w:tcW w:w="2872" w:type="dxa"/>
            <w:gridSpan w:val="23"/>
            <w:vAlign w:val="center"/>
          </w:tcPr>
          <w:p w14:paraId="74AF2825">
            <w:pPr>
              <w:spacing w:line="280" w:lineRule="exact"/>
              <w:jc w:val="center"/>
              <w:rPr>
                <w:rFonts w:ascii="仿宋_GB2312" w:eastAsia="仿宋_GB2312"/>
              </w:rPr>
            </w:pPr>
          </w:p>
        </w:tc>
        <w:tc>
          <w:tcPr>
            <w:tcW w:w="726" w:type="dxa"/>
            <w:gridSpan w:val="4"/>
            <w:vMerge w:val="continue"/>
            <w:vAlign w:val="center"/>
          </w:tcPr>
          <w:p w14:paraId="2054A542">
            <w:pPr>
              <w:spacing w:line="280" w:lineRule="exact"/>
              <w:jc w:val="center"/>
            </w:pPr>
          </w:p>
        </w:tc>
        <w:tc>
          <w:tcPr>
            <w:tcW w:w="1641" w:type="dxa"/>
            <w:gridSpan w:val="3"/>
            <w:vAlign w:val="center"/>
          </w:tcPr>
          <w:p w14:paraId="5BD4839C">
            <w:pPr>
              <w:spacing w:line="280" w:lineRule="exact"/>
              <w:jc w:val="center"/>
              <w:rPr>
                <w:rFonts w:ascii="仿宋_GB2312" w:eastAsia="仿宋_GB2312"/>
              </w:rPr>
            </w:pPr>
          </w:p>
        </w:tc>
      </w:tr>
      <w:tr w14:paraId="7C33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14:paraId="08F12ABB">
            <w:pPr>
              <w:widowControl/>
              <w:jc w:val="left"/>
            </w:pPr>
          </w:p>
        </w:tc>
        <w:tc>
          <w:tcPr>
            <w:tcW w:w="1276" w:type="dxa"/>
            <w:gridSpan w:val="6"/>
            <w:vAlign w:val="center"/>
          </w:tcPr>
          <w:p w14:paraId="45393C72">
            <w:pPr>
              <w:spacing w:line="280" w:lineRule="exact"/>
              <w:jc w:val="center"/>
              <w:rPr>
                <w:sz w:val="20"/>
              </w:rPr>
            </w:pPr>
            <w:r>
              <w:rPr>
                <w:rFonts w:hint="eastAsia"/>
                <w:sz w:val="20"/>
              </w:rPr>
              <w:t>硕士研究生</w:t>
            </w:r>
          </w:p>
        </w:tc>
        <w:tc>
          <w:tcPr>
            <w:tcW w:w="1779" w:type="dxa"/>
            <w:gridSpan w:val="8"/>
            <w:vAlign w:val="center"/>
          </w:tcPr>
          <w:p w14:paraId="79B91D6A">
            <w:pPr>
              <w:spacing w:line="280" w:lineRule="exact"/>
              <w:jc w:val="center"/>
              <w:rPr>
                <w:rFonts w:ascii="仿宋_GB2312" w:eastAsia="仿宋_GB2312"/>
              </w:rPr>
            </w:pPr>
          </w:p>
        </w:tc>
        <w:tc>
          <w:tcPr>
            <w:tcW w:w="560" w:type="dxa"/>
            <w:gridSpan w:val="4"/>
            <w:vMerge w:val="continue"/>
            <w:vAlign w:val="center"/>
          </w:tcPr>
          <w:p w14:paraId="68B8DC52">
            <w:pPr>
              <w:widowControl/>
              <w:jc w:val="left"/>
            </w:pPr>
          </w:p>
        </w:tc>
        <w:tc>
          <w:tcPr>
            <w:tcW w:w="2872" w:type="dxa"/>
            <w:gridSpan w:val="23"/>
            <w:vAlign w:val="center"/>
          </w:tcPr>
          <w:p w14:paraId="465AE50E">
            <w:pPr>
              <w:spacing w:line="280" w:lineRule="exact"/>
              <w:jc w:val="center"/>
              <w:rPr>
                <w:rFonts w:ascii="仿宋_GB2312" w:eastAsia="仿宋_GB2312"/>
              </w:rPr>
            </w:pPr>
          </w:p>
        </w:tc>
        <w:tc>
          <w:tcPr>
            <w:tcW w:w="726" w:type="dxa"/>
            <w:gridSpan w:val="4"/>
            <w:vMerge w:val="continue"/>
            <w:vAlign w:val="center"/>
          </w:tcPr>
          <w:p w14:paraId="4D90E227">
            <w:pPr>
              <w:widowControl/>
              <w:jc w:val="left"/>
            </w:pPr>
          </w:p>
        </w:tc>
        <w:tc>
          <w:tcPr>
            <w:tcW w:w="1641" w:type="dxa"/>
            <w:gridSpan w:val="3"/>
            <w:vAlign w:val="center"/>
          </w:tcPr>
          <w:p w14:paraId="15806C2A">
            <w:pPr>
              <w:spacing w:line="280" w:lineRule="exact"/>
              <w:jc w:val="center"/>
              <w:rPr>
                <w:rFonts w:ascii="仿宋_GB2312" w:eastAsia="仿宋_GB2312"/>
              </w:rPr>
            </w:pPr>
          </w:p>
        </w:tc>
      </w:tr>
      <w:tr w14:paraId="045C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14:paraId="16D795FA">
            <w:pPr>
              <w:widowControl/>
              <w:jc w:val="left"/>
            </w:pPr>
          </w:p>
        </w:tc>
        <w:tc>
          <w:tcPr>
            <w:tcW w:w="1276" w:type="dxa"/>
            <w:gridSpan w:val="6"/>
            <w:vAlign w:val="center"/>
          </w:tcPr>
          <w:p w14:paraId="5335C998">
            <w:pPr>
              <w:spacing w:line="280" w:lineRule="exact"/>
              <w:jc w:val="center"/>
            </w:pPr>
            <w:r>
              <w:rPr>
                <w:rFonts w:hint="eastAsia"/>
                <w:sz w:val="20"/>
              </w:rPr>
              <w:t>博士研究生</w:t>
            </w:r>
          </w:p>
        </w:tc>
        <w:tc>
          <w:tcPr>
            <w:tcW w:w="1779" w:type="dxa"/>
            <w:gridSpan w:val="8"/>
            <w:vAlign w:val="center"/>
          </w:tcPr>
          <w:p w14:paraId="24984276">
            <w:pPr>
              <w:spacing w:line="280" w:lineRule="exact"/>
              <w:jc w:val="center"/>
              <w:rPr>
                <w:rFonts w:ascii="仿宋_GB2312" w:eastAsia="仿宋_GB2312"/>
              </w:rPr>
            </w:pPr>
          </w:p>
        </w:tc>
        <w:tc>
          <w:tcPr>
            <w:tcW w:w="560" w:type="dxa"/>
            <w:gridSpan w:val="4"/>
            <w:vMerge w:val="continue"/>
            <w:vAlign w:val="center"/>
          </w:tcPr>
          <w:p w14:paraId="52B1A043">
            <w:pPr>
              <w:widowControl/>
              <w:jc w:val="left"/>
            </w:pPr>
          </w:p>
        </w:tc>
        <w:tc>
          <w:tcPr>
            <w:tcW w:w="2872" w:type="dxa"/>
            <w:gridSpan w:val="23"/>
            <w:vAlign w:val="center"/>
          </w:tcPr>
          <w:p w14:paraId="28A16B69">
            <w:pPr>
              <w:spacing w:line="280" w:lineRule="exact"/>
              <w:jc w:val="center"/>
              <w:rPr>
                <w:rFonts w:ascii="仿宋_GB2312" w:eastAsia="仿宋_GB2312"/>
              </w:rPr>
            </w:pPr>
          </w:p>
        </w:tc>
        <w:tc>
          <w:tcPr>
            <w:tcW w:w="726" w:type="dxa"/>
            <w:gridSpan w:val="4"/>
            <w:vMerge w:val="continue"/>
            <w:vAlign w:val="center"/>
          </w:tcPr>
          <w:p w14:paraId="7F3AEE57">
            <w:pPr>
              <w:widowControl/>
              <w:jc w:val="left"/>
            </w:pPr>
          </w:p>
        </w:tc>
        <w:tc>
          <w:tcPr>
            <w:tcW w:w="1641" w:type="dxa"/>
            <w:gridSpan w:val="3"/>
            <w:vAlign w:val="center"/>
          </w:tcPr>
          <w:p w14:paraId="71FFF509">
            <w:pPr>
              <w:spacing w:line="280" w:lineRule="exact"/>
              <w:jc w:val="center"/>
              <w:rPr>
                <w:rFonts w:ascii="仿宋_GB2312" w:eastAsia="仿宋_GB2312"/>
              </w:rPr>
            </w:pPr>
          </w:p>
        </w:tc>
      </w:tr>
      <w:tr w14:paraId="06AF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trPr>
        <w:tc>
          <w:tcPr>
            <w:tcW w:w="1632" w:type="dxa"/>
            <w:gridSpan w:val="7"/>
            <w:vAlign w:val="center"/>
          </w:tcPr>
          <w:p w14:paraId="4FC93038">
            <w:pPr>
              <w:spacing w:line="280" w:lineRule="exact"/>
              <w:jc w:val="center"/>
            </w:pPr>
            <w:r>
              <w:rPr>
                <w:rFonts w:hint="eastAsia"/>
              </w:rPr>
              <w:t>高考分数</w:t>
            </w:r>
          </w:p>
        </w:tc>
        <w:tc>
          <w:tcPr>
            <w:tcW w:w="2339" w:type="dxa"/>
            <w:gridSpan w:val="12"/>
            <w:vAlign w:val="center"/>
          </w:tcPr>
          <w:p w14:paraId="6CFC7606">
            <w:pPr>
              <w:spacing w:line="320" w:lineRule="exact"/>
              <w:rPr>
                <w:rFonts w:hint="eastAsia" w:ascii="仿宋_GB2312" w:eastAsia="仿宋_GB2312" w:cs="仿宋_GB2312"/>
                <w:highlight w:val="none"/>
                <w:lang w:val="en-US" w:eastAsia="zh-CN"/>
              </w:rPr>
            </w:pPr>
            <w:r>
              <w:rPr>
                <w:rFonts w:hint="eastAsia" w:ascii="仿宋_GB2312" w:eastAsia="仿宋_GB2312" w:cs="仿宋_GB2312"/>
                <w:highlight w:val="none"/>
                <w:lang w:val="en-US" w:eastAsia="zh-CN"/>
              </w:rPr>
              <w:t>年份：</w:t>
            </w:r>
          </w:p>
          <w:p w14:paraId="4FEAC84B">
            <w:pPr>
              <w:spacing w:line="320" w:lineRule="exact"/>
              <w:rPr>
                <w:rFonts w:ascii="仿宋_GB2312" w:eastAsia="仿宋_GB2312" w:cs="仿宋_GB2312"/>
              </w:rPr>
            </w:pPr>
            <w:r>
              <w:rPr>
                <w:rFonts w:hint="eastAsia" w:ascii="仿宋_GB2312" w:eastAsia="仿宋_GB2312" w:cs="仿宋_GB2312"/>
              </w:rPr>
              <w:t>分数：</w:t>
            </w:r>
          </w:p>
          <w:p w14:paraId="75A87321">
            <w:pPr>
              <w:spacing w:line="320" w:lineRule="exact"/>
            </w:pPr>
            <w:r>
              <w:rPr>
                <w:rFonts w:hint="eastAsia" w:ascii="仿宋_GB2312" w:eastAsia="仿宋_GB2312" w:cs="仿宋_GB2312"/>
              </w:rPr>
              <w:t>报考学科分数：</w:t>
            </w:r>
          </w:p>
        </w:tc>
        <w:tc>
          <w:tcPr>
            <w:tcW w:w="1197" w:type="dxa"/>
            <w:gridSpan w:val="9"/>
            <w:vAlign w:val="center"/>
          </w:tcPr>
          <w:p w14:paraId="3C81958E">
            <w:pPr>
              <w:spacing w:line="280" w:lineRule="exact"/>
              <w:jc w:val="center"/>
            </w:pPr>
            <w:r>
              <w:rPr>
                <w:rFonts w:hint="eastAsia"/>
              </w:rPr>
              <w:t>现综合成绩排名</w:t>
            </w:r>
          </w:p>
        </w:tc>
        <w:tc>
          <w:tcPr>
            <w:tcW w:w="1435" w:type="dxa"/>
            <w:gridSpan w:val="10"/>
            <w:vAlign w:val="center"/>
          </w:tcPr>
          <w:p w14:paraId="3F909CF5">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14:paraId="2ED6F960">
            <w:pPr>
              <w:spacing w:line="280" w:lineRule="exact"/>
              <w:jc w:val="center"/>
            </w:pPr>
            <w:r>
              <w:rPr>
                <w:rFonts w:hint="eastAsia"/>
              </w:rPr>
              <w:t>现专业成绩排名</w:t>
            </w:r>
          </w:p>
        </w:tc>
        <w:tc>
          <w:tcPr>
            <w:tcW w:w="1368" w:type="dxa"/>
            <w:vAlign w:val="center"/>
          </w:tcPr>
          <w:p w14:paraId="7E4685C4">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14:paraId="71D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restart"/>
            <w:tcBorders>
              <w:bottom w:val="single" w:color="000000" w:sz="4" w:space="0"/>
              <w:right w:val="single" w:color="000000" w:sz="4" w:space="0"/>
            </w:tcBorders>
            <w:vAlign w:val="center"/>
          </w:tcPr>
          <w:p w14:paraId="7EAB7572">
            <w:pPr>
              <w:spacing w:line="280" w:lineRule="exact"/>
              <w:jc w:val="center"/>
            </w:pPr>
            <w:r>
              <w:rPr>
                <w:rFonts w:hint="eastAsia"/>
              </w:rPr>
              <w:t>现户籍地</w:t>
            </w:r>
          </w:p>
        </w:tc>
        <w:tc>
          <w:tcPr>
            <w:tcW w:w="1257" w:type="dxa"/>
            <w:gridSpan w:val="4"/>
            <w:vMerge w:val="restart"/>
            <w:tcBorders>
              <w:left w:val="single" w:color="000000" w:sz="4" w:space="0"/>
            </w:tcBorders>
            <w:vAlign w:val="center"/>
          </w:tcPr>
          <w:p w14:paraId="4B358723">
            <w:pPr>
              <w:spacing w:line="280" w:lineRule="exact"/>
              <w:jc w:val="center"/>
              <w:rPr>
                <w:rFonts w:ascii="仿宋_GB2312" w:eastAsia="仿宋_GB2312"/>
              </w:rPr>
            </w:pPr>
          </w:p>
        </w:tc>
        <w:tc>
          <w:tcPr>
            <w:tcW w:w="761" w:type="dxa"/>
            <w:gridSpan w:val="6"/>
            <w:vMerge w:val="restart"/>
            <w:vAlign w:val="center"/>
          </w:tcPr>
          <w:p w14:paraId="66B5E3C9">
            <w:pPr>
              <w:spacing w:line="280" w:lineRule="exact"/>
              <w:jc w:val="center"/>
            </w:pPr>
            <w:r>
              <w:rPr>
                <w:rFonts w:hint="eastAsia"/>
              </w:rPr>
              <w:t>通讯</w:t>
            </w:r>
          </w:p>
          <w:p w14:paraId="39B67723">
            <w:pPr>
              <w:spacing w:line="280" w:lineRule="exact"/>
              <w:jc w:val="center"/>
            </w:pPr>
            <w:r>
              <w:rPr>
                <w:rFonts w:hint="eastAsia"/>
              </w:rPr>
              <w:t>地址</w:t>
            </w:r>
          </w:p>
        </w:tc>
        <w:tc>
          <w:tcPr>
            <w:tcW w:w="3049" w:type="dxa"/>
            <w:gridSpan w:val="21"/>
            <w:vMerge w:val="restart"/>
            <w:tcBorders>
              <w:right w:val="single" w:color="000000" w:sz="4" w:space="0"/>
            </w:tcBorders>
            <w:vAlign w:val="center"/>
          </w:tcPr>
          <w:p w14:paraId="79237C48">
            <w:pPr>
              <w:spacing w:line="280" w:lineRule="exact"/>
              <w:jc w:val="center"/>
              <w:rPr>
                <w:rFonts w:ascii="仿宋_GB2312" w:eastAsia="仿宋_GB2312"/>
              </w:rPr>
            </w:pPr>
          </w:p>
        </w:tc>
        <w:tc>
          <w:tcPr>
            <w:tcW w:w="1078" w:type="dxa"/>
            <w:gridSpan w:val="9"/>
            <w:tcBorders>
              <w:top w:val="single" w:color="000000" w:sz="4" w:space="0"/>
              <w:left w:val="single" w:color="000000" w:sz="4" w:space="0"/>
            </w:tcBorders>
            <w:vAlign w:val="center"/>
          </w:tcPr>
          <w:p w14:paraId="7B1333E9">
            <w:pPr>
              <w:spacing w:line="280" w:lineRule="exact"/>
              <w:jc w:val="center"/>
            </w:pPr>
            <w:r>
              <w:rPr>
                <w:rFonts w:hint="eastAsia"/>
              </w:rPr>
              <w:t>手机号码</w:t>
            </w:r>
          </w:p>
        </w:tc>
        <w:tc>
          <w:tcPr>
            <w:tcW w:w="1641" w:type="dxa"/>
            <w:gridSpan w:val="3"/>
            <w:tcBorders>
              <w:top w:val="single" w:color="000000" w:sz="4" w:space="0"/>
              <w:left w:val="single" w:color="000000" w:sz="4" w:space="0"/>
            </w:tcBorders>
            <w:vAlign w:val="center"/>
          </w:tcPr>
          <w:p w14:paraId="1D4611DC">
            <w:pPr>
              <w:spacing w:line="280" w:lineRule="exact"/>
              <w:jc w:val="center"/>
              <w:rPr>
                <w:rFonts w:ascii="仿宋_GB2312" w:eastAsia="仿宋_GB2312"/>
              </w:rPr>
            </w:pPr>
          </w:p>
        </w:tc>
      </w:tr>
      <w:tr w14:paraId="3708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trPr>
        <w:tc>
          <w:tcPr>
            <w:tcW w:w="1424" w:type="dxa"/>
            <w:gridSpan w:val="6"/>
            <w:vMerge w:val="continue"/>
            <w:tcBorders>
              <w:bottom w:val="single" w:color="000000" w:sz="4" w:space="0"/>
              <w:right w:val="single" w:color="000000" w:sz="4" w:space="0"/>
            </w:tcBorders>
            <w:vAlign w:val="center"/>
          </w:tcPr>
          <w:p w14:paraId="420F027A">
            <w:pPr>
              <w:widowControl/>
              <w:jc w:val="left"/>
            </w:pPr>
          </w:p>
        </w:tc>
        <w:tc>
          <w:tcPr>
            <w:tcW w:w="1257" w:type="dxa"/>
            <w:gridSpan w:val="4"/>
            <w:vMerge w:val="continue"/>
            <w:tcBorders>
              <w:left w:val="single" w:color="000000" w:sz="4" w:space="0"/>
            </w:tcBorders>
            <w:vAlign w:val="center"/>
          </w:tcPr>
          <w:p w14:paraId="4B3517FB">
            <w:pPr>
              <w:widowControl/>
              <w:jc w:val="left"/>
              <w:rPr>
                <w:rFonts w:ascii="仿宋_GB2312" w:eastAsia="仿宋_GB2312"/>
              </w:rPr>
            </w:pPr>
          </w:p>
        </w:tc>
        <w:tc>
          <w:tcPr>
            <w:tcW w:w="761" w:type="dxa"/>
            <w:gridSpan w:val="6"/>
            <w:vMerge w:val="continue"/>
            <w:vAlign w:val="center"/>
          </w:tcPr>
          <w:p w14:paraId="27CBFE09">
            <w:pPr>
              <w:widowControl/>
              <w:jc w:val="left"/>
            </w:pPr>
          </w:p>
        </w:tc>
        <w:tc>
          <w:tcPr>
            <w:tcW w:w="3049" w:type="dxa"/>
            <w:gridSpan w:val="21"/>
            <w:vMerge w:val="continue"/>
            <w:tcBorders>
              <w:right w:val="single" w:color="000000" w:sz="4" w:space="0"/>
            </w:tcBorders>
            <w:vAlign w:val="center"/>
          </w:tcPr>
          <w:p w14:paraId="4C63A92C">
            <w:pPr>
              <w:widowControl/>
              <w:jc w:val="left"/>
              <w:rPr>
                <w:rFonts w:ascii="仿宋_GB2312" w:eastAsia="仿宋_GB2312"/>
              </w:rPr>
            </w:pPr>
          </w:p>
        </w:tc>
        <w:tc>
          <w:tcPr>
            <w:tcW w:w="1078" w:type="dxa"/>
            <w:gridSpan w:val="9"/>
            <w:vMerge w:val="restart"/>
            <w:tcBorders>
              <w:left w:val="single" w:color="000000" w:sz="4" w:space="0"/>
            </w:tcBorders>
            <w:vAlign w:val="center"/>
          </w:tcPr>
          <w:p w14:paraId="1CE0224F">
            <w:pPr>
              <w:spacing w:line="280" w:lineRule="exact"/>
              <w:jc w:val="center"/>
            </w:pPr>
            <w:r>
              <w:rPr>
                <w:rFonts w:hint="eastAsia"/>
              </w:rPr>
              <w:t>备用手机</w:t>
            </w:r>
          </w:p>
        </w:tc>
        <w:tc>
          <w:tcPr>
            <w:tcW w:w="1641" w:type="dxa"/>
            <w:gridSpan w:val="3"/>
            <w:vMerge w:val="restart"/>
            <w:tcBorders>
              <w:left w:val="single" w:color="000000" w:sz="4" w:space="0"/>
            </w:tcBorders>
            <w:vAlign w:val="center"/>
          </w:tcPr>
          <w:p w14:paraId="51DB167E">
            <w:pPr>
              <w:spacing w:line="280" w:lineRule="exact"/>
              <w:jc w:val="center"/>
              <w:rPr>
                <w:rFonts w:ascii="仿宋_GB2312" w:eastAsia="仿宋_GB2312"/>
              </w:rPr>
            </w:pPr>
          </w:p>
        </w:tc>
      </w:tr>
      <w:tr w14:paraId="5BE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exact"/>
        </w:trPr>
        <w:tc>
          <w:tcPr>
            <w:tcW w:w="1424" w:type="dxa"/>
            <w:gridSpan w:val="6"/>
            <w:vMerge w:val="restart"/>
            <w:tcBorders>
              <w:bottom w:val="single" w:color="000000" w:sz="4" w:space="0"/>
              <w:right w:val="single" w:color="000000" w:sz="4" w:space="0"/>
            </w:tcBorders>
            <w:vAlign w:val="center"/>
          </w:tcPr>
          <w:p w14:paraId="39A2F4B8">
            <w:pPr>
              <w:spacing w:line="280" w:lineRule="exact"/>
              <w:jc w:val="center"/>
            </w:pPr>
            <w:r>
              <w:rPr>
                <w:rFonts w:hint="eastAsia"/>
                <w:spacing w:val="1"/>
                <w:w w:val="83"/>
                <w:kern w:val="0"/>
                <w:fitText w:val="1050" w:id="-1168809471"/>
              </w:rPr>
              <w:t>入学前户籍</w:t>
            </w:r>
            <w:r>
              <w:rPr>
                <w:rFonts w:hint="eastAsia"/>
                <w:spacing w:val="-1"/>
                <w:w w:val="83"/>
                <w:kern w:val="0"/>
                <w:fitText w:val="1050" w:id="-1168809471"/>
              </w:rPr>
              <w:t>地</w:t>
            </w:r>
          </w:p>
        </w:tc>
        <w:tc>
          <w:tcPr>
            <w:tcW w:w="1257" w:type="dxa"/>
            <w:gridSpan w:val="4"/>
            <w:vMerge w:val="restart"/>
            <w:tcBorders>
              <w:left w:val="single" w:color="000000" w:sz="4" w:space="0"/>
              <w:bottom w:val="single" w:color="000000" w:sz="4" w:space="0"/>
            </w:tcBorders>
            <w:vAlign w:val="center"/>
          </w:tcPr>
          <w:p w14:paraId="773C2C9A">
            <w:pPr>
              <w:spacing w:line="280" w:lineRule="exact"/>
              <w:jc w:val="center"/>
              <w:rPr>
                <w:rFonts w:ascii="仿宋_GB2312" w:eastAsia="仿宋_GB2312"/>
              </w:rPr>
            </w:pPr>
          </w:p>
        </w:tc>
        <w:tc>
          <w:tcPr>
            <w:tcW w:w="761" w:type="dxa"/>
            <w:gridSpan w:val="6"/>
            <w:vMerge w:val="continue"/>
            <w:vAlign w:val="center"/>
          </w:tcPr>
          <w:p w14:paraId="2DA7D9C8">
            <w:pPr>
              <w:widowControl/>
              <w:jc w:val="left"/>
            </w:pPr>
          </w:p>
        </w:tc>
        <w:tc>
          <w:tcPr>
            <w:tcW w:w="3049" w:type="dxa"/>
            <w:gridSpan w:val="21"/>
            <w:vMerge w:val="continue"/>
            <w:tcBorders>
              <w:right w:val="single" w:color="000000" w:sz="4" w:space="0"/>
            </w:tcBorders>
            <w:vAlign w:val="center"/>
          </w:tcPr>
          <w:p w14:paraId="78BA8D4F">
            <w:pPr>
              <w:widowControl/>
              <w:jc w:val="left"/>
              <w:rPr>
                <w:rFonts w:ascii="仿宋_GB2312" w:eastAsia="仿宋_GB2312"/>
              </w:rPr>
            </w:pPr>
          </w:p>
        </w:tc>
        <w:tc>
          <w:tcPr>
            <w:tcW w:w="1078" w:type="dxa"/>
            <w:gridSpan w:val="9"/>
            <w:vMerge w:val="continue"/>
            <w:tcBorders>
              <w:left w:val="single" w:color="000000" w:sz="4" w:space="0"/>
            </w:tcBorders>
            <w:vAlign w:val="center"/>
          </w:tcPr>
          <w:p w14:paraId="49B5A85F">
            <w:pPr>
              <w:widowControl/>
              <w:jc w:val="left"/>
            </w:pPr>
          </w:p>
        </w:tc>
        <w:tc>
          <w:tcPr>
            <w:tcW w:w="1641" w:type="dxa"/>
            <w:gridSpan w:val="3"/>
            <w:vMerge w:val="continue"/>
            <w:tcBorders>
              <w:left w:val="single" w:color="000000" w:sz="4" w:space="0"/>
            </w:tcBorders>
            <w:vAlign w:val="center"/>
          </w:tcPr>
          <w:p w14:paraId="59A559CA">
            <w:pPr>
              <w:widowControl/>
              <w:jc w:val="left"/>
              <w:rPr>
                <w:rFonts w:ascii="仿宋_GB2312" w:eastAsia="仿宋_GB2312"/>
              </w:rPr>
            </w:pPr>
          </w:p>
        </w:tc>
      </w:tr>
      <w:tr w14:paraId="1C0B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continue"/>
            <w:tcBorders>
              <w:bottom w:val="single" w:color="000000" w:sz="4" w:space="0"/>
              <w:right w:val="single" w:color="000000" w:sz="4" w:space="0"/>
            </w:tcBorders>
            <w:vAlign w:val="center"/>
          </w:tcPr>
          <w:p w14:paraId="542A410A">
            <w:pPr>
              <w:widowControl/>
              <w:jc w:val="left"/>
            </w:pPr>
          </w:p>
        </w:tc>
        <w:tc>
          <w:tcPr>
            <w:tcW w:w="1257" w:type="dxa"/>
            <w:gridSpan w:val="4"/>
            <w:vMerge w:val="continue"/>
            <w:tcBorders>
              <w:left w:val="single" w:color="000000" w:sz="4" w:space="0"/>
              <w:bottom w:val="single" w:color="000000" w:sz="4" w:space="0"/>
            </w:tcBorders>
            <w:vAlign w:val="center"/>
          </w:tcPr>
          <w:p w14:paraId="4142E218">
            <w:pPr>
              <w:widowControl/>
              <w:jc w:val="left"/>
              <w:rPr>
                <w:rFonts w:ascii="仿宋_GB2312" w:eastAsia="仿宋_GB2312"/>
              </w:rPr>
            </w:pPr>
          </w:p>
        </w:tc>
        <w:tc>
          <w:tcPr>
            <w:tcW w:w="1290" w:type="dxa"/>
            <w:gridSpan w:val="9"/>
            <w:vAlign w:val="center"/>
          </w:tcPr>
          <w:p w14:paraId="2174A892">
            <w:pPr>
              <w:spacing w:line="280" w:lineRule="exact"/>
              <w:jc w:val="center"/>
            </w:pPr>
            <w:r>
              <w:t>QQ</w:t>
            </w:r>
            <w:r>
              <w:rPr>
                <w:rFonts w:hint="eastAsia"/>
              </w:rPr>
              <w:t>号码</w:t>
            </w:r>
          </w:p>
        </w:tc>
        <w:tc>
          <w:tcPr>
            <w:tcW w:w="2016" w:type="dxa"/>
            <w:gridSpan w:val="15"/>
            <w:tcBorders>
              <w:right w:val="single" w:color="000000" w:sz="4" w:space="0"/>
            </w:tcBorders>
            <w:vAlign w:val="center"/>
          </w:tcPr>
          <w:p w14:paraId="0F6858BA">
            <w:pPr>
              <w:spacing w:line="280" w:lineRule="exact"/>
              <w:jc w:val="center"/>
              <w:rPr>
                <w:rFonts w:ascii="仿宋_GB2312" w:eastAsia="仿宋_GB2312"/>
              </w:rPr>
            </w:pPr>
          </w:p>
        </w:tc>
        <w:tc>
          <w:tcPr>
            <w:tcW w:w="1312" w:type="dxa"/>
            <w:gridSpan w:val="11"/>
            <w:vAlign w:val="center"/>
          </w:tcPr>
          <w:p w14:paraId="50E2AE40">
            <w:pPr>
              <w:spacing w:line="280" w:lineRule="exact"/>
              <w:jc w:val="center"/>
            </w:pPr>
            <w:r>
              <w:rPr>
                <w:rFonts w:hint="eastAsia"/>
              </w:rPr>
              <w:t>电子邮箱</w:t>
            </w:r>
          </w:p>
        </w:tc>
        <w:tc>
          <w:tcPr>
            <w:tcW w:w="1911" w:type="dxa"/>
            <w:gridSpan w:val="4"/>
            <w:tcBorders>
              <w:left w:val="single" w:color="000000" w:sz="4" w:space="0"/>
            </w:tcBorders>
            <w:vAlign w:val="center"/>
          </w:tcPr>
          <w:p w14:paraId="5358AF1A">
            <w:pPr>
              <w:spacing w:line="280" w:lineRule="exact"/>
              <w:jc w:val="center"/>
              <w:rPr>
                <w:rFonts w:ascii="仿宋_GB2312" w:eastAsia="仿宋_GB2312"/>
              </w:rPr>
            </w:pPr>
          </w:p>
        </w:tc>
      </w:tr>
      <w:tr w14:paraId="6CAB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424" w:type="dxa"/>
            <w:gridSpan w:val="6"/>
            <w:tcBorders>
              <w:bottom w:val="single" w:color="000000" w:sz="4" w:space="0"/>
              <w:right w:val="single" w:color="000000" w:sz="4" w:space="0"/>
            </w:tcBorders>
            <w:vAlign w:val="center"/>
          </w:tcPr>
          <w:p w14:paraId="65DF5309">
            <w:pPr>
              <w:spacing w:line="280" w:lineRule="exact"/>
              <w:jc w:val="center"/>
              <w:rPr>
                <w:kern w:val="0"/>
              </w:rPr>
            </w:pPr>
            <w:r>
              <w:rPr>
                <w:rFonts w:hint="eastAsia"/>
                <w:kern w:val="0"/>
              </w:rPr>
              <w:t>报名资格</w:t>
            </w:r>
          </w:p>
          <w:p w14:paraId="40B8AB68">
            <w:pPr>
              <w:spacing w:line="280" w:lineRule="exact"/>
              <w:jc w:val="center"/>
              <w:rPr>
                <w:kern w:val="0"/>
              </w:rPr>
            </w:pPr>
            <w:r>
              <w:rPr>
                <w:rFonts w:hint="eastAsia"/>
                <w:kern w:val="0"/>
              </w:rPr>
              <w:t>条件</w:t>
            </w:r>
          </w:p>
        </w:tc>
        <w:tc>
          <w:tcPr>
            <w:tcW w:w="7786" w:type="dxa"/>
            <w:gridSpan w:val="43"/>
            <w:tcBorders>
              <w:left w:val="single" w:color="000000" w:sz="4" w:space="0"/>
              <w:bottom w:val="single" w:color="000000" w:sz="4" w:space="0"/>
            </w:tcBorders>
            <w:vAlign w:val="center"/>
          </w:tcPr>
          <w:p w14:paraId="1C73DEE1">
            <w:pPr>
              <w:spacing w:line="280" w:lineRule="exact"/>
              <w:jc w:val="center"/>
              <w:rPr>
                <w:rFonts w:ascii="仿宋_GB2312" w:eastAsia="仿宋_GB2312"/>
              </w:rPr>
            </w:pPr>
          </w:p>
        </w:tc>
      </w:tr>
      <w:tr w14:paraId="0B1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14:paraId="272366E2">
            <w:pPr>
              <w:jc w:val="center"/>
              <w:rPr>
                <w:rFonts w:ascii="宋体"/>
              </w:rPr>
            </w:pPr>
            <w:r>
              <w:rPr>
                <w:rFonts w:hint="eastAsia" w:ascii="宋体" w:hAnsi="宋体"/>
              </w:rPr>
              <w:t>个人简历</w:t>
            </w:r>
          </w:p>
          <w:p w14:paraId="6726828E">
            <w:pPr>
              <w:jc w:val="center"/>
              <w:rPr>
                <w:rFonts w:ascii="宋体"/>
              </w:rPr>
            </w:pPr>
            <w:r>
              <w:rPr>
                <w:rFonts w:hint="eastAsia" w:ascii="宋体" w:hAnsi="宋体"/>
              </w:rPr>
              <w:t>（从初中填起）</w:t>
            </w:r>
          </w:p>
        </w:tc>
        <w:tc>
          <w:tcPr>
            <w:tcW w:w="2009" w:type="dxa"/>
            <w:gridSpan w:val="9"/>
            <w:tcBorders>
              <w:bottom w:val="single" w:color="000000" w:sz="4" w:space="0"/>
            </w:tcBorders>
            <w:vAlign w:val="center"/>
          </w:tcPr>
          <w:p w14:paraId="1B1F6CDA">
            <w:pPr>
              <w:jc w:val="center"/>
              <w:rPr>
                <w:rFonts w:ascii="宋体"/>
              </w:rPr>
            </w:pPr>
            <w:r>
              <w:rPr>
                <w:rFonts w:hint="eastAsia" w:ascii="宋体" w:hAnsi="宋体"/>
              </w:rPr>
              <w:t>起讫时间</w:t>
            </w:r>
          </w:p>
        </w:tc>
        <w:tc>
          <w:tcPr>
            <w:tcW w:w="2668" w:type="dxa"/>
            <w:gridSpan w:val="19"/>
            <w:tcBorders>
              <w:bottom w:val="single" w:color="000000" w:sz="4" w:space="0"/>
            </w:tcBorders>
            <w:vAlign w:val="center"/>
          </w:tcPr>
          <w:p w14:paraId="4BF75493">
            <w:pPr>
              <w:jc w:val="center"/>
              <w:rPr>
                <w:rFonts w:ascii="宋体"/>
              </w:rPr>
            </w:pPr>
            <w:r>
              <w:rPr>
                <w:rFonts w:hint="eastAsia" w:ascii="宋体" w:hAnsi="宋体"/>
              </w:rPr>
              <w:t>学校</w:t>
            </w:r>
          </w:p>
        </w:tc>
        <w:tc>
          <w:tcPr>
            <w:tcW w:w="1985" w:type="dxa"/>
            <w:gridSpan w:val="15"/>
            <w:tcBorders>
              <w:bottom w:val="single" w:color="000000" w:sz="4" w:space="0"/>
            </w:tcBorders>
            <w:vAlign w:val="center"/>
          </w:tcPr>
          <w:p w14:paraId="7C5F3A22">
            <w:pPr>
              <w:jc w:val="center"/>
              <w:rPr>
                <w:rFonts w:ascii="宋体"/>
              </w:rPr>
            </w:pPr>
            <w:r>
              <w:rPr>
                <w:rFonts w:hint="eastAsia" w:ascii="宋体" w:hAnsi="宋体"/>
              </w:rPr>
              <w:t>职务</w:t>
            </w:r>
          </w:p>
        </w:tc>
        <w:tc>
          <w:tcPr>
            <w:tcW w:w="1374" w:type="dxa"/>
            <w:gridSpan w:val="2"/>
            <w:tcBorders>
              <w:bottom w:val="single" w:color="000000" w:sz="4" w:space="0"/>
            </w:tcBorders>
            <w:vAlign w:val="center"/>
          </w:tcPr>
          <w:p w14:paraId="06B274D6">
            <w:pPr>
              <w:jc w:val="center"/>
              <w:rPr>
                <w:rFonts w:ascii="宋体"/>
              </w:rPr>
            </w:pPr>
            <w:r>
              <w:rPr>
                <w:rFonts w:hint="eastAsia" w:ascii="宋体" w:hAnsi="宋体"/>
              </w:rPr>
              <w:t>班主任</w:t>
            </w:r>
          </w:p>
        </w:tc>
      </w:tr>
      <w:tr w14:paraId="559C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0CB331DA">
            <w:pPr>
              <w:widowControl/>
              <w:jc w:val="left"/>
              <w:rPr>
                <w:rFonts w:ascii="宋体"/>
              </w:rPr>
            </w:pPr>
          </w:p>
        </w:tc>
        <w:tc>
          <w:tcPr>
            <w:tcW w:w="2009" w:type="dxa"/>
            <w:gridSpan w:val="9"/>
            <w:tcBorders>
              <w:bottom w:val="single" w:color="000000" w:sz="4" w:space="0"/>
            </w:tcBorders>
            <w:vAlign w:val="center"/>
          </w:tcPr>
          <w:p w14:paraId="42AC2194">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54A8B113">
            <w:pPr>
              <w:jc w:val="center"/>
              <w:rPr>
                <w:rFonts w:ascii="仿宋_GB2312" w:hAnsi="宋体" w:eastAsia="仿宋_GB2312"/>
              </w:rPr>
            </w:pPr>
          </w:p>
        </w:tc>
        <w:tc>
          <w:tcPr>
            <w:tcW w:w="1985" w:type="dxa"/>
            <w:gridSpan w:val="15"/>
            <w:tcBorders>
              <w:bottom w:val="single" w:color="000000" w:sz="4" w:space="0"/>
            </w:tcBorders>
            <w:vAlign w:val="center"/>
          </w:tcPr>
          <w:p w14:paraId="111EA713">
            <w:pPr>
              <w:jc w:val="center"/>
              <w:rPr>
                <w:rFonts w:ascii="仿宋_GB2312" w:hAnsi="宋体" w:eastAsia="仿宋_GB2312"/>
              </w:rPr>
            </w:pPr>
          </w:p>
        </w:tc>
        <w:tc>
          <w:tcPr>
            <w:tcW w:w="1374" w:type="dxa"/>
            <w:gridSpan w:val="2"/>
            <w:tcBorders>
              <w:bottom w:val="single" w:color="000000" w:sz="4" w:space="0"/>
            </w:tcBorders>
            <w:vAlign w:val="center"/>
          </w:tcPr>
          <w:p w14:paraId="75FD3ABA">
            <w:pPr>
              <w:jc w:val="center"/>
              <w:rPr>
                <w:rFonts w:ascii="仿宋_GB2312" w:hAnsi="宋体" w:eastAsia="仿宋_GB2312"/>
              </w:rPr>
            </w:pPr>
          </w:p>
        </w:tc>
      </w:tr>
      <w:tr w14:paraId="7C55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3E135C64">
            <w:pPr>
              <w:widowControl/>
              <w:jc w:val="left"/>
              <w:rPr>
                <w:rFonts w:ascii="宋体"/>
              </w:rPr>
            </w:pPr>
          </w:p>
        </w:tc>
        <w:tc>
          <w:tcPr>
            <w:tcW w:w="2009" w:type="dxa"/>
            <w:gridSpan w:val="9"/>
            <w:tcBorders>
              <w:bottom w:val="single" w:color="000000" w:sz="4" w:space="0"/>
            </w:tcBorders>
            <w:vAlign w:val="center"/>
          </w:tcPr>
          <w:p w14:paraId="60CF7366">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3716BEDE">
            <w:pPr>
              <w:jc w:val="center"/>
              <w:rPr>
                <w:rFonts w:ascii="仿宋_GB2312" w:hAnsi="宋体" w:eastAsia="仿宋_GB2312"/>
              </w:rPr>
            </w:pPr>
          </w:p>
        </w:tc>
        <w:tc>
          <w:tcPr>
            <w:tcW w:w="1985" w:type="dxa"/>
            <w:gridSpan w:val="15"/>
            <w:tcBorders>
              <w:bottom w:val="single" w:color="000000" w:sz="4" w:space="0"/>
            </w:tcBorders>
            <w:vAlign w:val="center"/>
          </w:tcPr>
          <w:p w14:paraId="4139943D">
            <w:pPr>
              <w:jc w:val="center"/>
              <w:rPr>
                <w:rFonts w:ascii="仿宋_GB2312" w:hAnsi="宋体" w:eastAsia="仿宋_GB2312"/>
              </w:rPr>
            </w:pPr>
          </w:p>
        </w:tc>
        <w:tc>
          <w:tcPr>
            <w:tcW w:w="1374" w:type="dxa"/>
            <w:gridSpan w:val="2"/>
            <w:tcBorders>
              <w:bottom w:val="single" w:color="000000" w:sz="4" w:space="0"/>
            </w:tcBorders>
            <w:vAlign w:val="center"/>
          </w:tcPr>
          <w:p w14:paraId="1A13A396">
            <w:pPr>
              <w:jc w:val="center"/>
              <w:rPr>
                <w:rFonts w:ascii="仿宋_GB2312" w:hAnsi="宋体" w:eastAsia="仿宋_GB2312"/>
              </w:rPr>
            </w:pPr>
          </w:p>
        </w:tc>
      </w:tr>
      <w:tr w14:paraId="7C4B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18D01DCF">
            <w:pPr>
              <w:widowControl/>
              <w:jc w:val="left"/>
              <w:rPr>
                <w:rFonts w:ascii="宋体"/>
              </w:rPr>
            </w:pPr>
          </w:p>
        </w:tc>
        <w:tc>
          <w:tcPr>
            <w:tcW w:w="2009" w:type="dxa"/>
            <w:gridSpan w:val="9"/>
            <w:tcBorders>
              <w:bottom w:val="single" w:color="000000" w:sz="4" w:space="0"/>
            </w:tcBorders>
            <w:vAlign w:val="center"/>
          </w:tcPr>
          <w:p w14:paraId="34163029">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5697DA8A">
            <w:pPr>
              <w:jc w:val="center"/>
              <w:rPr>
                <w:rFonts w:ascii="仿宋_GB2312" w:hAnsi="宋体" w:eastAsia="仿宋_GB2312"/>
              </w:rPr>
            </w:pPr>
          </w:p>
        </w:tc>
        <w:tc>
          <w:tcPr>
            <w:tcW w:w="1985" w:type="dxa"/>
            <w:gridSpan w:val="15"/>
            <w:tcBorders>
              <w:bottom w:val="single" w:color="000000" w:sz="4" w:space="0"/>
            </w:tcBorders>
            <w:vAlign w:val="center"/>
          </w:tcPr>
          <w:p w14:paraId="3DA26F54">
            <w:pPr>
              <w:jc w:val="center"/>
              <w:rPr>
                <w:rFonts w:ascii="仿宋_GB2312" w:hAnsi="宋体" w:eastAsia="仿宋_GB2312"/>
              </w:rPr>
            </w:pPr>
          </w:p>
        </w:tc>
        <w:tc>
          <w:tcPr>
            <w:tcW w:w="1374" w:type="dxa"/>
            <w:gridSpan w:val="2"/>
            <w:tcBorders>
              <w:bottom w:val="single" w:color="000000" w:sz="4" w:space="0"/>
            </w:tcBorders>
            <w:vAlign w:val="center"/>
          </w:tcPr>
          <w:p w14:paraId="4F91018A">
            <w:pPr>
              <w:jc w:val="center"/>
              <w:rPr>
                <w:rFonts w:ascii="仿宋_GB2312" w:hAnsi="宋体" w:eastAsia="仿宋_GB2312"/>
              </w:rPr>
            </w:pPr>
          </w:p>
        </w:tc>
      </w:tr>
      <w:tr w14:paraId="104D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41A7D9CE">
            <w:pPr>
              <w:widowControl/>
              <w:jc w:val="left"/>
              <w:rPr>
                <w:rFonts w:ascii="宋体"/>
              </w:rPr>
            </w:pPr>
          </w:p>
        </w:tc>
        <w:tc>
          <w:tcPr>
            <w:tcW w:w="2009" w:type="dxa"/>
            <w:gridSpan w:val="9"/>
            <w:tcBorders>
              <w:bottom w:val="single" w:color="000000" w:sz="4" w:space="0"/>
            </w:tcBorders>
            <w:vAlign w:val="center"/>
          </w:tcPr>
          <w:p w14:paraId="71B42FE1">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4C8FD2AF">
            <w:pPr>
              <w:jc w:val="center"/>
              <w:rPr>
                <w:rFonts w:ascii="仿宋_GB2312" w:hAnsi="宋体" w:eastAsia="仿宋_GB2312"/>
              </w:rPr>
            </w:pPr>
          </w:p>
        </w:tc>
        <w:tc>
          <w:tcPr>
            <w:tcW w:w="1985" w:type="dxa"/>
            <w:gridSpan w:val="15"/>
            <w:tcBorders>
              <w:bottom w:val="single" w:color="000000" w:sz="4" w:space="0"/>
            </w:tcBorders>
            <w:vAlign w:val="center"/>
          </w:tcPr>
          <w:p w14:paraId="7D433B84">
            <w:pPr>
              <w:jc w:val="center"/>
              <w:rPr>
                <w:rFonts w:ascii="仿宋_GB2312" w:hAnsi="宋体" w:eastAsia="仿宋_GB2312"/>
              </w:rPr>
            </w:pPr>
          </w:p>
        </w:tc>
        <w:tc>
          <w:tcPr>
            <w:tcW w:w="1374" w:type="dxa"/>
            <w:gridSpan w:val="2"/>
            <w:tcBorders>
              <w:bottom w:val="single" w:color="000000" w:sz="4" w:space="0"/>
            </w:tcBorders>
            <w:vAlign w:val="center"/>
          </w:tcPr>
          <w:p w14:paraId="5EC82C46">
            <w:pPr>
              <w:jc w:val="center"/>
              <w:rPr>
                <w:rFonts w:ascii="仿宋_GB2312" w:hAnsi="宋体" w:eastAsia="仿宋_GB2312"/>
              </w:rPr>
            </w:pPr>
          </w:p>
        </w:tc>
      </w:tr>
      <w:tr w14:paraId="3057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14:paraId="0B065F2C">
            <w:pPr>
              <w:jc w:val="center"/>
              <w:rPr>
                <w:rFonts w:ascii="宋体" w:hAnsi="宋体"/>
              </w:rPr>
            </w:pPr>
            <w:r>
              <w:rPr>
                <w:rFonts w:hint="eastAsia" w:ascii="宋体" w:hAnsi="宋体"/>
              </w:rPr>
              <w:t>家庭成员</w:t>
            </w:r>
          </w:p>
          <w:p w14:paraId="2FC3FBB6">
            <w:pPr>
              <w:jc w:val="center"/>
              <w:rPr>
                <w:rFonts w:ascii="宋体"/>
              </w:rPr>
            </w:pPr>
            <w:r>
              <w:rPr>
                <w:rFonts w:hint="eastAsia" w:ascii="宋体" w:hAnsi="宋体"/>
              </w:rPr>
              <w:t>及主要社会关系</w:t>
            </w:r>
          </w:p>
        </w:tc>
        <w:tc>
          <w:tcPr>
            <w:tcW w:w="2009" w:type="dxa"/>
            <w:gridSpan w:val="9"/>
            <w:tcBorders>
              <w:bottom w:val="single" w:color="000000" w:sz="4" w:space="0"/>
            </w:tcBorders>
            <w:vAlign w:val="center"/>
          </w:tcPr>
          <w:p w14:paraId="5D626BBE">
            <w:pPr>
              <w:jc w:val="center"/>
              <w:rPr>
                <w:rFonts w:ascii="宋体"/>
              </w:rPr>
            </w:pPr>
            <w:r>
              <w:rPr>
                <w:rFonts w:hint="eastAsia" w:ascii="宋体" w:hAnsi="宋体"/>
              </w:rPr>
              <w:t>与本人关系</w:t>
            </w:r>
          </w:p>
        </w:tc>
        <w:tc>
          <w:tcPr>
            <w:tcW w:w="1423" w:type="dxa"/>
            <w:gridSpan w:val="11"/>
            <w:tcBorders>
              <w:bottom w:val="single" w:color="000000" w:sz="4" w:space="0"/>
            </w:tcBorders>
            <w:vAlign w:val="center"/>
          </w:tcPr>
          <w:p w14:paraId="72A0E31B">
            <w:pPr>
              <w:jc w:val="center"/>
              <w:rPr>
                <w:rFonts w:ascii="宋体"/>
              </w:rPr>
            </w:pPr>
            <w:r>
              <w:rPr>
                <w:rFonts w:hint="eastAsia" w:ascii="宋体" w:hAnsi="宋体"/>
              </w:rPr>
              <w:t>姓名</w:t>
            </w:r>
          </w:p>
        </w:tc>
        <w:tc>
          <w:tcPr>
            <w:tcW w:w="3230" w:type="dxa"/>
            <w:gridSpan w:val="23"/>
            <w:tcBorders>
              <w:bottom w:val="single" w:color="000000" w:sz="4" w:space="0"/>
            </w:tcBorders>
            <w:vAlign w:val="center"/>
          </w:tcPr>
          <w:p w14:paraId="48880C12">
            <w:pPr>
              <w:jc w:val="center"/>
              <w:rPr>
                <w:rFonts w:ascii="宋体"/>
              </w:rPr>
            </w:pPr>
            <w:r>
              <w:rPr>
                <w:rFonts w:hint="eastAsia" w:ascii="宋体" w:hAnsi="宋体"/>
              </w:rPr>
              <w:t>工作单位</w:t>
            </w:r>
          </w:p>
        </w:tc>
        <w:tc>
          <w:tcPr>
            <w:tcW w:w="1374" w:type="dxa"/>
            <w:gridSpan w:val="2"/>
            <w:tcBorders>
              <w:bottom w:val="single" w:color="000000" w:sz="4" w:space="0"/>
            </w:tcBorders>
            <w:vAlign w:val="center"/>
          </w:tcPr>
          <w:p w14:paraId="5A8C9B31">
            <w:pPr>
              <w:jc w:val="center"/>
              <w:rPr>
                <w:rFonts w:ascii="宋体"/>
              </w:rPr>
            </w:pPr>
            <w:r>
              <w:rPr>
                <w:rFonts w:hint="eastAsia" w:ascii="宋体" w:hAnsi="宋体"/>
              </w:rPr>
              <w:t>职务</w:t>
            </w:r>
          </w:p>
        </w:tc>
      </w:tr>
      <w:tr w14:paraId="1039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06674685">
            <w:pPr>
              <w:widowControl/>
              <w:jc w:val="left"/>
              <w:rPr>
                <w:rFonts w:ascii="宋体"/>
              </w:rPr>
            </w:pPr>
          </w:p>
        </w:tc>
        <w:tc>
          <w:tcPr>
            <w:tcW w:w="2009" w:type="dxa"/>
            <w:gridSpan w:val="9"/>
            <w:tcBorders>
              <w:bottom w:val="single" w:color="000000" w:sz="4" w:space="0"/>
            </w:tcBorders>
            <w:vAlign w:val="center"/>
          </w:tcPr>
          <w:p w14:paraId="29357050">
            <w:pPr>
              <w:jc w:val="center"/>
              <w:rPr>
                <w:rFonts w:ascii="仿宋_GB2312" w:hAnsi="宋体" w:eastAsia="仿宋_GB2312"/>
              </w:rPr>
            </w:pPr>
          </w:p>
        </w:tc>
        <w:tc>
          <w:tcPr>
            <w:tcW w:w="1423" w:type="dxa"/>
            <w:gridSpan w:val="11"/>
            <w:tcBorders>
              <w:bottom w:val="single" w:color="000000" w:sz="4" w:space="0"/>
            </w:tcBorders>
            <w:vAlign w:val="center"/>
          </w:tcPr>
          <w:p w14:paraId="69F0A3B4">
            <w:pPr>
              <w:jc w:val="center"/>
              <w:rPr>
                <w:rFonts w:ascii="仿宋_GB2312" w:hAnsi="宋体" w:eastAsia="仿宋_GB2312"/>
              </w:rPr>
            </w:pPr>
          </w:p>
        </w:tc>
        <w:tc>
          <w:tcPr>
            <w:tcW w:w="3230" w:type="dxa"/>
            <w:gridSpan w:val="23"/>
            <w:tcBorders>
              <w:bottom w:val="single" w:color="000000" w:sz="4" w:space="0"/>
            </w:tcBorders>
            <w:vAlign w:val="center"/>
          </w:tcPr>
          <w:p w14:paraId="0346EF5B">
            <w:pPr>
              <w:jc w:val="center"/>
              <w:rPr>
                <w:rFonts w:ascii="仿宋_GB2312" w:hAnsi="宋体" w:eastAsia="仿宋_GB2312"/>
              </w:rPr>
            </w:pPr>
          </w:p>
        </w:tc>
        <w:tc>
          <w:tcPr>
            <w:tcW w:w="1374" w:type="dxa"/>
            <w:gridSpan w:val="2"/>
            <w:tcBorders>
              <w:bottom w:val="single" w:color="000000" w:sz="4" w:space="0"/>
            </w:tcBorders>
            <w:vAlign w:val="center"/>
          </w:tcPr>
          <w:p w14:paraId="1DE125DC">
            <w:pPr>
              <w:jc w:val="center"/>
              <w:rPr>
                <w:rFonts w:ascii="仿宋_GB2312" w:hAnsi="宋体" w:eastAsia="仿宋_GB2312"/>
              </w:rPr>
            </w:pPr>
          </w:p>
        </w:tc>
      </w:tr>
      <w:tr w14:paraId="3AF3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78404FE6">
            <w:pPr>
              <w:widowControl/>
              <w:jc w:val="left"/>
              <w:rPr>
                <w:rFonts w:ascii="宋体"/>
              </w:rPr>
            </w:pPr>
          </w:p>
        </w:tc>
        <w:tc>
          <w:tcPr>
            <w:tcW w:w="2009" w:type="dxa"/>
            <w:gridSpan w:val="9"/>
            <w:tcBorders>
              <w:bottom w:val="single" w:color="000000" w:sz="4" w:space="0"/>
            </w:tcBorders>
            <w:vAlign w:val="center"/>
          </w:tcPr>
          <w:p w14:paraId="5946444F">
            <w:pPr>
              <w:jc w:val="center"/>
              <w:rPr>
                <w:rFonts w:ascii="仿宋_GB2312" w:hAnsi="宋体" w:eastAsia="仿宋_GB2312"/>
              </w:rPr>
            </w:pPr>
          </w:p>
        </w:tc>
        <w:tc>
          <w:tcPr>
            <w:tcW w:w="1423" w:type="dxa"/>
            <w:gridSpan w:val="11"/>
            <w:tcBorders>
              <w:bottom w:val="single" w:color="000000" w:sz="4" w:space="0"/>
            </w:tcBorders>
            <w:vAlign w:val="center"/>
          </w:tcPr>
          <w:p w14:paraId="19170AEE">
            <w:pPr>
              <w:jc w:val="center"/>
              <w:rPr>
                <w:rFonts w:ascii="仿宋_GB2312" w:hAnsi="宋体" w:eastAsia="仿宋_GB2312"/>
              </w:rPr>
            </w:pPr>
          </w:p>
        </w:tc>
        <w:tc>
          <w:tcPr>
            <w:tcW w:w="3230" w:type="dxa"/>
            <w:gridSpan w:val="23"/>
            <w:tcBorders>
              <w:bottom w:val="single" w:color="000000" w:sz="4" w:space="0"/>
            </w:tcBorders>
            <w:vAlign w:val="center"/>
          </w:tcPr>
          <w:p w14:paraId="634C5983">
            <w:pPr>
              <w:jc w:val="center"/>
              <w:rPr>
                <w:rFonts w:ascii="仿宋_GB2312" w:hAnsi="宋体" w:eastAsia="仿宋_GB2312"/>
              </w:rPr>
            </w:pPr>
          </w:p>
        </w:tc>
        <w:tc>
          <w:tcPr>
            <w:tcW w:w="1374" w:type="dxa"/>
            <w:gridSpan w:val="2"/>
            <w:tcBorders>
              <w:bottom w:val="single" w:color="000000" w:sz="4" w:space="0"/>
            </w:tcBorders>
            <w:vAlign w:val="center"/>
          </w:tcPr>
          <w:p w14:paraId="0932468B">
            <w:pPr>
              <w:jc w:val="center"/>
              <w:rPr>
                <w:rFonts w:ascii="仿宋_GB2312" w:hAnsi="宋体" w:eastAsia="仿宋_GB2312"/>
              </w:rPr>
            </w:pPr>
          </w:p>
        </w:tc>
      </w:tr>
      <w:tr w14:paraId="696B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2FCB267F">
            <w:pPr>
              <w:widowControl/>
              <w:jc w:val="left"/>
              <w:rPr>
                <w:rFonts w:ascii="宋体"/>
              </w:rPr>
            </w:pPr>
          </w:p>
        </w:tc>
        <w:tc>
          <w:tcPr>
            <w:tcW w:w="2009" w:type="dxa"/>
            <w:gridSpan w:val="9"/>
            <w:tcBorders>
              <w:bottom w:val="single" w:color="000000" w:sz="4" w:space="0"/>
            </w:tcBorders>
            <w:vAlign w:val="center"/>
          </w:tcPr>
          <w:p w14:paraId="36CE233E">
            <w:pPr>
              <w:jc w:val="center"/>
              <w:rPr>
                <w:rFonts w:ascii="仿宋_GB2312" w:hAnsi="宋体" w:eastAsia="仿宋_GB2312"/>
              </w:rPr>
            </w:pPr>
          </w:p>
        </w:tc>
        <w:tc>
          <w:tcPr>
            <w:tcW w:w="1423" w:type="dxa"/>
            <w:gridSpan w:val="11"/>
            <w:tcBorders>
              <w:bottom w:val="single" w:color="000000" w:sz="4" w:space="0"/>
            </w:tcBorders>
            <w:vAlign w:val="center"/>
          </w:tcPr>
          <w:p w14:paraId="6DE27D59">
            <w:pPr>
              <w:jc w:val="center"/>
              <w:rPr>
                <w:rFonts w:ascii="仿宋_GB2312" w:hAnsi="宋体" w:eastAsia="仿宋_GB2312"/>
              </w:rPr>
            </w:pPr>
          </w:p>
        </w:tc>
        <w:tc>
          <w:tcPr>
            <w:tcW w:w="3230" w:type="dxa"/>
            <w:gridSpan w:val="23"/>
            <w:tcBorders>
              <w:bottom w:val="single" w:color="000000" w:sz="4" w:space="0"/>
            </w:tcBorders>
            <w:vAlign w:val="center"/>
          </w:tcPr>
          <w:p w14:paraId="6ADA6C89">
            <w:pPr>
              <w:jc w:val="center"/>
              <w:rPr>
                <w:rFonts w:ascii="仿宋_GB2312" w:hAnsi="宋体" w:eastAsia="仿宋_GB2312"/>
              </w:rPr>
            </w:pPr>
          </w:p>
        </w:tc>
        <w:tc>
          <w:tcPr>
            <w:tcW w:w="1374" w:type="dxa"/>
            <w:gridSpan w:val="2"/>
            <w:tcBorders>
              <w:bottom w:val="single" w:color="000000" w:sz="4" w:space="0"/>
            </w:tcBorders>
            <w:vAlign w:val="center"/>
          </w:tcPr>
          <w:p w14:paraId="01D019E7">
            <w:pPr>
              <w:jc w:val="center"/>
              <w:rPr>
                <w:rFonts w:ascii="仿宋_GB2312" w:hAnsi="宋体" w:eastAsia="仿宋_GB2312"/>
              </w:rPr>
            </w:pPr>
          </w:p>
        </w:tc>
      </w:tr>
      <w:tr w14:paraId="4612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174" w:type="dxa"/>
            <w:gridSpan w:val="4"/>
            <w:tcBorders>
              <w:top w:val="single" w:color="000000" w:sz="4" w:space="0"/>
              <w:bottom w:val="single" w:color="000000" w:sz="4" w:space="0"/>
            </w:tcBorders>
            <w:vAlign w:val="center"/>
          </w:tcPr>
          <w:p w14:paraId="7A01ADF9">
            <w:pPr>
              <w:jc w:val="center"/>
            </w:pPr>
            <w:r>
              <w:rPr>
                <w:rFonts w:hint="eastAsia"/>
              </w:rPr>
              <w:t>大学期间获得的</w:t>
            </w:r>
          </w:p>
          <w:p w14:paraId="7700D469">
            <w:pPr>
              <w:jc w:val="center"/>
            </w:pPr>
            <w:r>
              <w:rPr>
                <w:rFonts w:hint="eastAsia"/>
              </w:rPr>
              <w:t>主要荣誉</w:t>
            </w:r>
          </w:p>
        </w:tc>
        <w:tc>
          <w:tcPr>
            <w:tcW w:w="8036" w:type="dxa"/>
            <w:gridSpan w:val="45"/>
            <w:tcBorders>
              <w:top w:val="single" w:color="000000" w:sz="4" w:space="0"/>
              <w:bottom w:val="single" w:color="000000" w:sz="4" w:space="0"/>
            </w:tcBorders>
            <w:vAlign w:val="center"/>
          </w:tcPr>
          <w:p w14:paraId="0FB9B548">
            <w:pPr>
              <w:rPr>
                <w:rFonts w:ascii="仿宋_GB2312" w:eastAsia="仿宋_GB2312"/>
              </w:rPr>
            </w:pPr>
            <w:r>
              <w:t xml:space="preserve"> </w:t>
            </w:r>
          </w:p>
        </w:tc>
      </w:tr>
      <w:tr w14:paraId="7852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210" w:type="dxa"/>
            <w:gridSpan w:val="49"/>
            <w:tcBorders>
              <w:top w:val="single" w:color="000000" w:sz="4" w:space="0"/>
              <w:bottom w:val="single" w:color="000000" w:sz="4" w:space="0"/>
            </w:tcBorders>
            <w:vAlign w:val="center"/>
          </w:tcPr>
          <w:p w14:paraId="1887FA1E">
            <w:pPr>
              <w:spacing w:line="240" w:lineRule="exact"/>
            </w:pPr>
            <w:r>
              <w:t xml:space="preserve">    </w:t>
            </w:r>
            <w:r>
              <w:rPr>
                <w:rFonts w:hint="eastAsia"/>
              </w:rPr>
              <w:t>以上本人个人有关信息及提供的证明、证件等相关材料真实、准确，如有违反，本人自愿承担相应责任。</w:t>
            </w:r>
          </w:p>
          <w:p w14:paraId="51210F70">
            <w:r>
              <w:rPr>
                <w:rFonts w:hint="eastAsia"/>
              </w:rPr>
              <w:t>　　　　　　　　　　　　承诺人（签名）：</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3D6F8B04">
      <w:pPr>
        <w:spacing w:line="440" w:lineRule="exact"/>
        <w:jc w:val="center"/>
        <w:rPr>
          <w:rFonts w:ascii="方正小标宋简体" w:hAnsi="华文中宋" w:eastAsia="方正小标宋简体" w:cs="方正小标宋简体"/>
          <w:sz w:val="36"/>
          <w:szCs w:val="36"/>
        </w:rPr>
      </w:pPr>
    </w:p>
    <w:p w14:paraId="30973234">
      <w:pPr>
        <w:spacing w:line="44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报名表填写说明</w:t>
      </w:r>
    </w:p>
    <w:p w14:paraId="38689359">
      <w:pPr>
        <w:ind w:firstLine="544" w:firstLineChars="200"/>
        <w:rPr>
          <w:rFonts w:ascii="仿宋_GB2312" w:eastAsia="仿宋_GB2312"/>
          <w:sz w:val="28"/>
          <w:szCs w:val="28"/>
        </w:rPr>
      </w:pPr>
      <w:r>
        <w:rPr>
          <w:rFonts w:hint="eastAsia" w:ascii="仿宋_GB2312" w:eastAsia="仿宋_GB2312" w:cs="仿宋_GB2312"/>
          <w:sz w:val="28"/>
          <w:szCs w:val="28"/>
        </w:rPr>
        <w:t>表中内容务必如实认真填写，要求字迹端正、清楚（有条件的可电子稿打印），如发现有弄虚作假者取消聘用资格。</w:t>
      </w:r>
    </w:p>
    <w:p w14:paraId="22C931F8">
      <w:pPr>
        <w:ind w:firstLine="544" w:firstLineChars="200"/>
        <w:rPr>
          <w:rFonts w:ascii="仿宋_GB2312" w:eastAsia="仿宋_GB2312"/>
          <w:sz w:val="28"/>
          <w:szCs w:val="28"/>
        </w:rPr>
      </w:pPr>
      <w:r>
        <w:rPr>
          <w:rFonts w:hint="eastAsia" w:ascii="仿宋_GB2312" w:eastAsia="仿宋_GB2312" w:cs="仿宋_GB2312"/>
          <w:sz w:val="28"/>
          <w:szCs w:val="28"/>
        </w:rPr>
        <w:t>报名表格填写说明如下（在相应的格子内填入免冠正面单寸电子照片，照片要求符合本人相貌特征，未经修图软件过分处理）：</w:t>
      </w:r>
    </w:p>
    <w:p w14:paraId="24A63AF8">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.应聘岗位及代码（具体的相应岗位代码）</w:t>
      </w:r>
    </w:p>
    <w:p w14:paraId="54EF58CF">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.报名编号：由工作人员编写，报名人员不用填写</w:t>
      </w:r>
    </w:p>
    <w:p w14:paraId="23304EF9">
      <w:pPr>
        <w:rPr>
          <w:rFonts w:ascii="仿宋_GB2312" w:eastAsia="仿宋_GB2312"/>
          <w:sz w:val="28"/>
          <w:szCs w:val="28"/>
        </w:rPr>
      </w:pPr>
      <w:r>
        <w:rPr>
          <w:rFonts w:hint="eastAsia" w:ascii="仿宋_GB2312" w:eastAsia="仿宋_GB2312" w:cs="仿宋_GB2312"/>
          <w:sz w:val="28"/>
          <w:szCs w:val="28"/>
        </w:rPr>
        <w:t>3.姓名、身份证号、民族、性别：按本人身份证上的填写，如民族填“汉”，性别填“女”，出生年月与身份证出生年月保持一致，填写连续的六位数字，如：“2001</w:t>
      </w:r>
      <w:r>
        <w:rPr>
          <w:rFonts w:ascii="仿宋_GB2312" w:eastAsia="仿宋_GB2312" w:cs="仿宋_GB2312"/>
          <w:sz w:val="28"/>
          <w:szCs w:val="28"/>
        </w:rPr>
        <w:t>08</w:t>
      </w:r>
      <w:r>
        <w:rPr>
          <w:rFonts w:hint="eastAsia" w:ascii="仿宋_GB2312" w:eastAsia="仿宋_GB2312" w:cs="仿宋_GB2312"/>
          <w:sz w:val="28"/>
          <w:szCs w:val="28"/>
        </w:rPr>
        <w:t>”</w:t>
      </w:r>
    </w:p>
    <w:p w14:paraId="657F52CD">
      <w:pPr>
        <w:rPr>
          <w:rFonts w:ascii="仿宋_GB2312" w:eastAsia="仿宋_GB2312"/>
          <w:color w:val="auto"/>
          <w:sz w:val="28"/>
          <w:szCs w:val="28"/>
          <w:highlight w:val="none"/>
        </w:rPr>
      </w:pPr>
      <w:r>
        <w:rPr>
          <w:rFonts w:hint="eastAsia" w:ascii="仿宋_GB2312" w:eastAsia="仿宋_GB2312" w:cs="仿宋_GB2312"/>
          <w:sz w:val="28"/>
          <w:szCs w:val="28"/>
        </w:rPr>
        <w:t>4.政治面貌：填“中</w:t>
      </w:r>
      <w:r>
        <w:rPr>
          <w:rFonts w:hint="eastAsia" w:ascii="仿宋_GB2312" w:eastAsia="仿宋_GB2312" w:cs="仿宋_GB2312"/>
          <w:color w:val="auto"/>
          <w:sz w:val="28"/>
          <w:szCs w:val="28"/>
          <w:highlight w:val="none"/>
        </w:rPr>
        <w:t>共党员”</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lang w:val="en-US" w:eastAsia="zh-CN"/>
        </w:rPr>
        <w:t>预备党员”</w:t>
      </w:r>
      <w:r>
        <w:rPr>
          <w:rFonts w:hint="eastAsia" w:ascii="仿宋_GB2312" w:eastAsia="仿宋_GB2312" w:cs="仿宋_GB2312"/>
          <w:color w:val="auto"/>
          <w:sz w:val="28"/>
          <w:szCs w:val="28"/>
          <w:highlight w:val="none"/>
        </w:rPr>
        <w:t>“共青团员”“群众”，如民主党派根据该党派相应的简称填写，填写如“民盟盟员”</w:t>
      </w:r>
    </w:p>
    <w:p w14:paraId="35C05F74">
      <w:pPr>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5.生源地：即填参加高考时，本人户籍所在的县（</w:t>
      </w:r>
      <w:r>
        <w:rPr>
          <w:rFonts w:ascii="仿宋_GB2312" w:eastAsia="仿宋_GB2312" w:cs="仿宋_GB2312"/>
          <w:color w:val="auto"/>
          <w:sz w:val="28"/>
          <w:szCs w:val="28"/>
          <w:highlight w:val="none"/>
        </w:rPr>
        <w:t>市、区）</w:t>
      </w:r>
      <w:r>
        <w:rPr>
          <w:rFonts w:hint="eastAsia" w:ascii="仿宋_GB2312" w:eastAsia="仿宋_GB2312" w:cs="仿宋_GB2312"/>
          <w:color w:val="auto"/>
          <w:sz w:val="28"/>
          <w:szCs w:val="28"/>
          <w:highlight w:val="none"/>
        </w:rPr>
        <w:t>，如某生高</w:t>
      </w:r>
      <w:r>
        <w:rPr>
          <w:rFonts w:ascii="仿宋_GB2312" w:eastAsia="仿宋_GB2312" w:cs="仿宋_GB2312"/>
          <w:color w:val="auto"/>
          <w:sz w:val="28"/>
          <w:szCs w:val="28"/>
          <w:highlight w:val="none"/>
        </w:rPr>
        <w:t>考前</w:t>
      </w:r>
      <w:r>
        <w:rPr>
          <w:rFonts w:hint="eastAsia" w:ascii="仿宋_GB2312" w:eastAsia="仿宋_GB2312" w:cs="仿宋_GB2312"/>
          <w:color w:val="auto"/>
          <w:sz w:val="28"/>
          <w:szCs w:val="28"/>
          <w:highlight w:val="none"/>
        </w:rPr>
        <w:t>户籍一直在瑞安，考上大学后户籍迁到杭州，但其生源地仍为瑞安市</w:t>
      </w:r>
    </w:p>
    <w:p w14:paraId="4DBC9C6F">
      <w:pPr>
        <w:rPr>
          <w:rFonts w:ascii="仿宋_GB2312" w:eastAsia="仿宋_GB2312"/>
          <w:color w:val="auto"/>
          <w:sz w:val="28"/>
          <w:szCs w:val="28"/>
          <w:highlight w:val="none"/>
        </w:rPr>
      </w:pPr>
      <w:r>
        <w:rPr>
          <w:rFonts w:hint="eastAsia" w:ascii="仿宋_GB2312" w:eastAsia="仿宋_GB2312" w:cs="仿宋_GB2312"/>
          <w:color w:val="auto"/>
          <w:sz w:val="28"/>
          <w:szCs w:val="28"/>
          <w:highlight w:val="none"/>
        </w:rPr>
        <w:t>6.教师资格证学段：根据教师资格证</w:t>
      </w:r>
      <w:bookmarkStart w:id="27" w:name="OLE_LINK52"/>
      <w:r>
        <w:rPr>
          <w:rFonts w:hint="eastAsia" w:ascii="仿宋_GB2312" w:eastAsia="仿宋_GB2312" w:cs="仿宋_GB2312"/>
          <w:color w:val="auto"/>
          <w:sz w:val="28"/>
          <w:szCs w:val="28"/>
          <w:highlight w:val="none"/>
        </w:rPr>
        <w:t>或认定条件</w:t>
      </w:r>
      <w:bookmarkEnd w:id="27"/>
      <w:r>
        <w:rPr>
          <w:rFonts w:hint="eastAsia" w:ascii="仿宋_GB2312" w:eastAsia="仿宋_GB2312" w:cs="仿宋_GB2312"/>
          <w:color w:val="auto"/>
          <w:sz w:val="28"/>
          <w:szCs w:val="28"/>
          <w:highlight w:val="none"/>
        </w:rPr>
        <w:t>填写，如高级中学</w:t>
      </w:r>
    </w:p>
    <w:p w14:paraId="15DF1D5D">
      <w:pPr>
        <w:rPr>
          <w:rFonts w:ascii="仿宋_GB2312" w:eastAsia="仿宋_GB2312"/>
          <w:color w:val="auto"/>
          <w:sz w:val="28"/>
          <w:szCs w:val="28"/>
          <w:highlight w:val="none"/>
        </w:rPr>
      </w:pPr>
      <w:r>
        <w:rPr>
          <w:rFonts w:hint="eastAsia" w:ascii="仿宋_GB2312" w:eastAsia="仿宋_GB2312" w:cs="仿宋_GB2312"/>
          <w:color w:val="auto"/>
          <w:sz w:val="28"/>
          <w:szCs w:val="28"/>
          <w:highlight w:val="none"/>
        </w:rPr>
        <w:t>7.教师资格证学科：根据教师资格证或认</w:t>
      </w:r>
      <w:bookmarkStart w:id="28" w:name="OLE_LINK54"/>
      <w:bookmarkStart w:id="29" w:name="OLE_LINK53"/>
      <w:r>
        <w:rPr>
          <w:rFonts w:hint="eastAsia" w:ascii="仿宋_GB2312" w:eastAsia="仿宋_GB2312" w:cs="仿宋_GB2312"/>
          <w:color w:val="auto"/>
          <w:sz w:val="28"/>
          <w:szCs w:val="28"/>
          <w:highlight w:val="none"/>
        </w:rPr>
        <w:t>定</w:t>
      </w:r>
      <w:bookmarkEnd w:id="28"/>
      <w:bookmarkEnd w:id="29"/>
      <w:r>
        <w:rPr>
          <w:rFonts w:hint="eastAsia" w:ascii="仿宋_GB2312" w:eastAsia="仿宋_GB2312" w:cs="仿宋_GB2312"/>
          <w:color w:val="auto"/>
          <w:sz w:val="28"/>
          <w:szCs w:val="28"/>
          <w:highlight w:val="none"/>
        </w:rPr>
        <w:t>条件填写，如语文</w:t>
      </w:r>
    </w:p>
    <w:p w14:paraId="3EF51EE3">
      <w:pPr>
        <w:rPr>
          <w:rFonts w:ascii="仿宋_GB2312" w:eastAsia="仿宋_GB2312"/>
          <w:color w:val="auto"/>
          <w:sz w:val="28"/>
          <w:szCs w:val="28"/>
          <w:highlight w:val="none"/>
        </w:rPr>
      </w:pPr>
      <w:r>
        <w:rPr>
          <w:rFonts w:hint="eastAsia" w:ascii="仿宋_GB2312" w:eastAsia="仿宋_GB2312" w:cs="仿宋_GB2312"/>
          <w:color w:val="auto"/>
          <w:sz w:val="28"/>
          <w:szCs w:val="28"/>
          <w:highlight w:val="none"/>
        </w:rPr>
        <w:t>8.取得时间地点：上面一栏填取得时间，格式同出生年月（未取得的填待认定）；下面一栏填认定教师资格证地点，如“瑞安市教育局”“温州市教育局”等</w:t>
      </w:r>
    </w:p>
    <w:p w14:paraId="6DC7AB6B">
      <w:pPr>
        <w:rPr>
          <w:rFonts w:ascii="仿宋_GB2312" w:eastAsia="仿宋_GB2312"/>
          <w:sz w:val="28"/>
          <w:szCs w:val="28"/>
        </w:rPr>
      </w:pPr>
      <w:r>
        <w:rPr>
          <w:rFonts w:hint="eastAsia" w:ascii="仿宋_GB2312" w:eastAsia="仿宋_GB2312" w:cs="仿宋_GB2312"/>
          <w:sz w:val="28"/>
          <w:szCs w:val="28"/>
        </w:rPr>
        <w:t>9.普通话等级：如“二甲”“二乙”</w:t>
      </w:r>
    </w:p>
    <w:p w14:paraId="25DFA5F9">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0.毕业院校：填写一级院校如“浙江师范大学”“温州大学”，不能填成“温州大学教师教育学院”（毕业证书为独立二级学院发证的除外，以毕业证书上的鉴印为准）；专业一栏填写就读的专业（已有毕业证书的以《教育部学历证书电子注册备案表》上的专业为准，未毕业的以《教育部学籍在线验证报告》上的专业为准）；毕业时间格式同出生年月；无相关学历则不填写</w:t>
      </w:r>
    </w:p>
    <w:p w14:paraId="70F2945D">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1.原入学批次及分数：填写入学时的高考批次和分数</w:t>
      </w:r>
    </w:p>
    <w:p w14:paraId="2365470D">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2.现综合成绩排名：（本人名次）</w:t>
      </w:r>
      <w:r>
        <w:rPr>
          <w:rFonts w:ascii="仿宋_GB2312" w:eastAsia="仿宋_GB2312" w:cs="仿宋_GB2312"/>
          <w:sz w:val="28"/>
          <w:szCs w:val="28"/>
        </w:rPr>
        <w:t>/</w:t>
      </w:r>
      <w:r>
        <w:rPr>
          <w:rFonts w:hint="eastAsia" w:ascii="仿宋_GB2312" w:eastAsia="仿宋_GB2312" w:cs="仿宋_GB2312"/>
          <w:sz w:val="28"/>
          <w:szCs w:val="28"/>
        </w:rPr>
        <w:t>（总人数），按实际情况选填</w:t>
      </w:r>
    </w:p>
    <w:p w14:paraId="0C73978C">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3.现专业成绩排名：同上，按实际情况选填</w:t>
      </w:r>
    </w:p>
    <w:p w14:paraId="451033B2">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4.现户籍地：填写至乡镇一级，如“瑞安市塘下镇”“瑞安市南滨街道”</w:t>
      </w:r>
    </w:p>
    <w:p w14:paraId="42F17823">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5.入学前户籍地：同上</w:t>
      </w:r>
    </w:p>
    <w:p w14:paraId="23C086EA">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6.通讯地址：详细填写</w:t>
      </w:r>
    </w:p>
    <w:p w14:paraId="70EF0FAD">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7.手机号码：如实填写，务必保持畅通；</w:t>
      </w:r>
    </w:p>
    <w:p w14:paraId="45C3D308">
      <w:pPr>
        <w:rPr>
          <w:rFonts w:ascii="仿宋_GB2312" w:eastAsia="仿宋_GB2312"/>
          <w:sz w:val="28"/>
          <w:szCs w:val="28"/>
        </w:rPr>
      </w:pPr>
      <w:r>
        <w:rPr>
          <w:rFonts w:hint="eastAsia" w:ascii="仿宋_GB2312" w:eastAsia="仿宋_GB2312" w:cs="仿宋_GB2312"/>
          <w:sz w:val="28"/>
          <w:szCs w:val="28"/>
        </w:rPr>
        <w:t>18.备用手机：如实填写，在上款手机号码出现停机、信号不佳、意外关机等情况时可以联系到</w:t>
      </w:r>
    </w:p>
    <w:p w14:paraId="0A919915">
      <w:pPr>
        <w:rPr>
          <w:rFonts w:ascii="仿宋_GB2312" w:eastAsia="仿宋_GB2312"/>
          <w:sz w:val="28"/>
          <w:szCs w:val="28"/>
        </w:rPr>
      </w:pPr>
      <w:r>
        <w:rPr>
          <w:rFonts w:hint="eastAsia" w:ascii="仿宋_GB2312" w:eastAsia="仿宋_GB2312" w:cs="仿宋_GB2312"/>
          <w:sz w:val="28"/>
          <w:szCs w:val="28"/>
        </w:rPr>
        <w:t>19.</w:t>
      </w:r>
      <w:r>
        <w:rPr>
          <w:rFonts w:ascii="仿宋_GB2312" w:eastAsia="仿宋_GB2312" w:cs="仿宋_GB2312"/>
          <w:sz w:val="28"/>
          <w:szCs w:val="28"/>
        </w:rPr>
        <w:t>QQ</w:t>
      </w:r>
      <w:r>
        <w:rPr>
          <w:rFonts w:hint="eastAsia" w:ascii="仿宋_GB2312" w:eastAsia="仿宋_GB2312" w:cs="仿宋_GB2312"/>
          <w:sz w:val="28"/>
          <w:szCs w:val="28"/>
        </w:rPr>
        <w:t>号码、电子邮箱：按实填写</w:t>
      </w:r>
    </w:p>
    <w:p w14:paraId="2703489E">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0.参加报名的资格条件：对照招聘公告中招聘条件</w:t>
      </w:r>
      <w:r>
        <w:rPr>
          <w:rFonts w:ascii="仿宋_GB2312" w:eastAsia="仿宋_GB2312" w:cs="仿宋_GB2312"/>
          <w:sz w:val="28"/>
          <w:szCs w:val="28"/>
        </w:rPr>
        <w:t>--</w:t>
      </w:r>
      <w:r>
        <w:rPr>
          <w:rFonts w:hint="eastAsia" w:ascii="仿宋_GB2312" w:eastAsia="仿宋_GB2312" w:cs="仿宋_GB2312"/>
          <w:sz w:val="28"/>
          <w:szCs w:val="28"/>
        </w:rPr>
        <w:t>资格条件填写</w:t>
      </w:r>
      <w:r>
        <w:rPr>
          <w:rFonts w:ascii="仿宋_GB2312" w:eastAsia="仿宋_GB2312" w:cs="仿宋_GB2312"/>
          <w:sz w:val="28"/>
          <w:szCs w:val="28"/>
        </w:rPr>
        <w:t xml:space="preserve"> </w:t>
      </w:r>
    </w:p>
    <w:p w14:paraId="30053847">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1.个人简历（从初中填起）：如“</w:t>
      </w:r>
      <w:r>
        <w:rPr>
          <w:rFonts w:ascii="仿宋_GB2312" w:eastAsia="仿宋_GB2312" w:cs="仿宋_GB2312"/>
          <w:sz w:val="28"/>
          <w:szCs w:val="28"/>
        </w:rPr>
        <w:t>20</w:t>
      </w:r>
      <w:r>
        <w:rPr>
          <w:rFonts w:hint="eastAsia" w:ascii="仿宋_GB2312" w:eastAsia="仿宋_GB2312" w:cs="仿宋_GB2312"/>
          <w:sz w:val="28"/>
          <w:szCs w:val="28"/>
        </w:rPr>
        <w:t>13</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201</w:t>
      </w:r>
      <w:r>
        <w:rPr>
          <w:rFonts w:hint="eastAsia" w:ascii="仿宋_GB2312" w:eastAsia="仿宋_GB2312" w:cs="仿宋_GB2312"/>
          <w:sz w:val="28"/>
          <w:szCs w:val="28"/>
        </w:rPr>
        <w:t>6</w:t>
      </w:r>
      <w:r>
        <w:rPr>
          <w:rFonts w:ascii="仿宋_GB2312" w:eastAsia="仿宋_GB2312" w:cs="仿宋_GB2312"/>
          <w:sz w:val="28"/>
          <w:szCs w:val="28"/>
        </w:rPr>
        <w:t xml:space="preserve">07 </w:t>
      </w:r>
      <w:r>
        <w:rPr>
          <w:rFonts w:hint="eastAsia" w:ascii="仿宋_GB2312" w:eastAsia="仿宋_GB2312" w:cs="仿宋_GB2312"/>
          <w:sz w:val="28"/>
          <w:szCs w:val="28"/>
        </w:rPr>
        <w:t>瑞安市安阳实验中学</w:t>
      </w:r>
      <w:r>
        <w:rPr>
          <w:rFonts w:ascii="仿宋_GB2312" w:eastAsia="仿宋_GB2312" w:cs="仿宋_GB2312"/>
          <w:sz w:val="28"/>
          <w:szCs w:val="28"/>
        </w:rPr>
        <w:t xml:space="preserve"> </w:t>
      </w:r>
      <w:r>
        <w:rPr>
          <w:rFonts w:hint="eastAsia" w:ascii="仿宋_GB2312" w:eastAsia="仿宋_GB2312" w:cs="仿宋_GB2312"/>
          <w:sz w:val="28"/>
          <w:szCs w:val="28"/>
        </w:rPr>
        <w:t>班长</w:t>
      </w:r>
      <w:r>
        <w:rPr>
          <w:rFonts w:ascii="仿宋_GB2312" w:eastAsia="仿宋_GB2312" w:cs="仿宋_GB2312"/>
          <w:sz w:val="28"/>
          <w:szCs w:val="28"/>
        </w:rPr>
        <w:t xml:space="preserve"> </w:t>
      </w:r>
      <w:r>
        <w:rPr>
          <w:rFonts w:hint="eastAsia" w:ascii="仿宋_GB2312" w:eastAsia="仿宋_GB2312" w:cs="仿宋_GB2312"/>
          <w:sz w:val="28"/>
          <w:szCs w:val="28"/>
        </w:rPr>
        <w:t>李某某”，“</w:t>
      </w:r>
      <w:r>
        <w:rPr>
          <w:rFonts w:ascii="仿宋_GB2312" w:eastAsia="仿宋_GB2312" w:cs="仿宋_GB2312"/>
          <w:sz w:val="28"/>
          <w:szCs w:val="28"/>
        </w:rPr>
        <w:t>201</w:t>
      </w:r>
      <w:r>
        <w:rPr>
          <w:rFonts w:hint="eastAsia" w:ascii="仿宋_GB2312" w:eastAsia="仿宋_GB2312" w:cs="仿宋_GB2312"/>
          <w:sz w:val="28"/>
          <w:szCs w:val="28"/>
        </w:rPr>
        <w:t>6</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w:t>
      </w:r>
      <w:r>
        <w:rPr>
          <w:rFonts w:hint="eastAsia" w:ascii="仿宋_GB2312" w:eastAsia="仿宋_GB2312" w:cs="仿宋_GB2312"/>
          <w:sz w:val="28"/>
          <w:szCs w:val="28"/>
        </w:rPr>
        <w:t>19</w:t>
      </w:r>
      <w:r>
        <w:rPr>
          <w:rFonts w:ascii="仿宋_GB2312" w:eastAsia="仿宋_GB2312" w:cs="仿宋_GB2312"/>
          <w:sz w:val="28"/>
          <w:szCs w:val="28"/>
        </w:rPr>
        <w:t xml:space="preserve">07 </w:t>
      </w:r>
      <w:r>
        <w:rPr>
          <w:rFonts w:hint="eastAsia" w:ascii="仿宋_GB2312" w:eastAsia="仿宋_GB2312" w:cs="仿宋_GB2312"/>
          <w:sz w:val="28"/>
          <w:szCs w:val="28"/>
        </w:rPr>
        <w:t>浙江省瑞安中学</w:t>
      </w:r>
      <w:r>
        <w:rPr>
          <w:rFonts w:ascii="仿宋_GB2312" w:eastAsia="仿宋_GB2312" w:cs="仿宋_GB2312"/>
          <w:sz w:val="28"/>
          <w:szCs w:val="28"/>
        </w:rPr>
        <w:t xml:space="preserve"> </w:t>
      </w:r>
      <w:r>
        <w:rPr>
          <w:rFonts w:hint="eastAsia" w:ascii="仿宋_GB2312" w:eastAsia="仿宋_GB2312" w:cs="仿宋_GB2312"/>
          <w:sz w:val="28"/>
          <w:szCs w:val="28"/>
        </w:rPr>
        <w:t>学习委员</w:t>
      </w:r>
      <w:r>
        <w:rPr>
          <w:rFonts w:ascii="仿宋_GB2312" w:eastAsia="仿宋_GB2312" w:cs="仿宋_GB2312"/>
          <w:sz w:val="28"/>
          <w:szCs w:val="28"/>
        </w:rPr>
        <w:t xml:space="preserve"> </w:t>
      </w:r>
      <w:r>
        <w:rPr>
          <w:rFonts w:hint="eastAsia" w:ascii="仿宋_GB2312" w:eastAsia="仿宋_GB2312" w:cs="仿宋_GB2312"/>
          <w:sz w:val="28"/>
          <w:szCs w:val="28"/>
        </w:rPr>
        <w:t>张某某”</w:t>
      </w:r>
    </w:p>
    <w:p w14:paraId="0D5A1033">
      <w:pPr>
        <w:rPr>
          <w:rFonts w:ascii="仿宋_GB2312" w:eastAsia="仿宋_GB2312" w:cs="仿宋_GB2312"/>
          <w:sz w:val="28"/>
          <w:szCs w:val="28"/>
        </w:rPr>
      </w:pPr>
      <w:r>
        <w:rPr>
          <w:rFonts w:hint="eastAsia" w:ascii="仿宋_GB2312" w:eastAsia="仿宋_GB2312" w:cs="仿宋_GB2312"/>
          <w:sz w:val="28"/>
          <w:szCs w:val="28"/>
        </w:rPr>
        <w:t>22.家庭成员及主要社会关系：按实际情况填写</w:t>
      </w:r>
    </w:p>
    <w:p w14:paraId="19E186B0">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3.在校期间获得的主要荣誉：填学院级及以上的相关重要荣誉</w:t>
      </w:r>
    </w:p>
    <w:p w14:paraId="25C6FC54">
      <w:pPr>
        <w:rPr>
          <w:rFonts w:hint="eastAsia" w:ascii="仿宋_GB2312" w:eastAsia="仿宋_GB2312" w:cs="仿宋_GB2312"/>
          <w:sz w:val="28"/>
          <w:szCs w:val="28"/>
        </w:rPr>
      </w:pPr>
    </w:p>
    <w:p w14:paraId="10E6502C">
      <w:pPr>
        <w:rPr>
          <w:rFonts w:hint="eastAsia" w:ascii="仿宋_GB2312" w:eastAsia="仿宋_GB2312" w:cs="仿宋_GB2312"/>
          <w:sz w:val="28"/>
          <w:szCs w:val="28"/>
        </w:rPr>
      </w:pPr>
    </w:p>
    <w:p w14:paraId="2C0B4847">
      <w:pPr>
        <w:rPr>
          <w:rFonts w:hint="eastAsia" w:ascii="仿宋_GB2312" w:eastAsia="仿宋_GB2312" w:cs="仿宋_GB2312"/>
          <w:sz w:val="28"/>
          <w:szCs w:val="28"/>
        </w:rPr>
      </w:pPr>
    </w:p>
    <w:p w14:paraId="6B1B6883">
      <w:pPr>
        <w:rPr>
          <w:rFonts w:hint="eastAsia" w:ascii="仿宋_GB2312" w:eastAsia="仿宋_GB2312" w:cs="仿宋_GB2312"/>
          <w:sz w:val="28"/>
          <w:szCs w:val="28"/>
        </w:rPr>
      </w:pPr>
    </w:p>
    <w:p w14:paraId="46ED0DA1">
      <w:pPr>
        <w:rPr>
          <w:rFonts w:hint="eastAsia" w:ascii="仿宋_GB2312" w:eastAsia="仿宋_GB2312" w:cs="仿宋_GB2312"/>
          <w:sz w:val="28"/>
          <w:szCs w:val="28"/>
        </w:rPr>
      </w:pPr>
    </w:p>
    <w:p w14:paraId="74236F2C">
      <w:pPr>
        <w:rPr>
          <w:rFonts w:hint="eastAsia" w:ascii="仿宋_GB2312" w:eastAsia="仿宋_GB2312" w:cs="仿宋_GB2312"/>
          <w:sz w:val="28"/>
          <w:szCs w:val="28"/>
        </w:rPr>
      </w:pPr>
    </w:p>
    <w:p w14:paraId="6DB74A58">
      <w:pPr>
        <w:rPr>
          <w:rFonts w:hint="eastAsia" w:ascii="仿宋_GB2312" w:eastAsia="仿宋_GB2312" w:cs="仿宋_GB2312"/>
          <w:sz w:val="28"/>
          <w:szCs w:val="28"/>
        </w:rPr>
      </w:pPr>
    </w:p>
    <w:p w14:paraId="52A4882B">
      <w:pPr>
        <w:rPr>
          <w:rFonts w:hint="eastAsia" w:ascii="仿宋_GB2312" w:eastAsia="仿宋_GB2312" w:cs="仿宋_GB2312"/>
          <w:sz w:val="28"/>
          <w:szCs w:val="28"/>
        </w:rPr>
      </w:pPr>
    </w:p>
    <w:p w14:paraId="7C844E38">
      <w:pPr>
        <w:rPr>
          <w:rFonts w:hint="eastAsia" w:ascii="仿宋_GB2312" w:eastAsia="仿宋_GB2312" w:cs="仿宋_GB2312"/>
          <w:sz w:val="28"/>
          <w:szCs w:val="28"/>
        </w:rPr>
      </w:pPr>
    </w:p>
    <w:p w14:paraId="5D0B9966">
      <w:pPr>
        <w:rPr>
          <w:rFonts w:hint="eastAsia" w:ascii="仿宋_GB2312" w:eastAsia="仿宋_GB2312" w:cs="仿宋_GB2312"/>
          <w:sz w:val="28"/>
          <w:szCs w:val="28"/>
        </w:rPr>
      </w:pPr>
    </w:p>
    <w:p w14:paraId="0BBFB129">
      <w:pPr>
        <w:rPr>
          <w:rFonts w:hint="eastAsia" w:ascii="仿宋_GB2312" w:eastAsia="仿宋_GB2312" w:cs="仿宋_GB2312"/>
          <w:sz w:val="28"/>
          <w:szCs w:val="28"/>
        </w:rPr>
      </w:pPr>
    </w:p>
    <w:p w14:paraId="7696EF1C">
      <w:pPr>
        <w:rPr>
          <w:rFonts w:hint="eastAsia" w:ascii="仿宋_GB2312" w:eastAsia="仿宋_GB2312" w:cs="仿宋_GB2312"/>
          <w:sz w:val="28"/>
          <w:szCs w:val="28"/>
        </w:rPr>
      </w:pPr>
    </w:p>
    <w:p w14:paraId="63BDF29D">
      <w:pPr>
        <w:rPr>
          <w:rFonts w:hint="eastAsia" w:ascii="仿宋_GB2312" w:eastAsia="仿宋_GB2312" w:cs="仿宋_GB2312"/>
          <w:sz w:val="28"/>
          <w:szCs w:val="28"/>
        </w:rPr>
      </w:pPr>
    </w:p>
    <w:p w14:paraId="5B82BFF6">
      <w:pPr>
        <w:rPr>
          <w:rFonts w:hint="eastAsia" w:ascii="仿宋_GB2312" w:eastAsia="仿宋_GB2312" w:cs="仿宋_GB2312"/>
          <w:sz w:val="28"/>
          <w:szCs w:val="28"/>
        </w:rPr>
      </w:pPr>
    </w:p>
    <w:p w14:paraId="2EDE5163">
      <w:pPr>
        <w:rPr>
          <w:rFonts w:hint="eastAsia" w:ascii="仿宋_GB2312" w:eastAsia="仿宋_GB2312" w:cs="仿宋_GB2312"/>
          <w:sz w:val="28"/>
          <w:szCs w:val="28"/>
        </w:rPr>
      </w:pPr>
    </w:p>
    <w:p w14:paraId="3E7189CC">
      <w:pPr>
        <w:rPr>
          <w:rFonts w:hint="eastAsia" w:ascii="仿宋_GB2312" w:eastAsia="仿宋_GB2312" w:cs="仿宋_GB2312"/>
          <w:sz w:val="28"/>
          <w:szCs w:val="28"/>
        </w:rPr>
      </w:pPr>
    </w:p>
    <w:p w14:paraId="20AAFBFA">
      <w:pPr>
        <w:rPr>
          <w:rFonts w:hint="eastAsia" w:ascii="仿宋_GB2312" w:eastAsia="仿宋_GB2312" w:cs="仿宋_GB2312"/>
          <w:sz w:val="28"/>
          <w:szCs w:val="28"/>
        </w:rPr>
      </w:pPr>
    </w:p>
    <w:p w14:paraId="77E04C90">
      <w:pPr>
        <w:rPr>
          <w:rFonts w:hint="eastAsia" w:ascii="仿宋_GB2312" w:eastAsia="仿宋_GB2312" w:cs="仿宋_GB2312"/>
          <w:sz w:val="28"/>
          <w:szCs w:val="28"/>
        </w:rPr>
      </w:pPr>
    </w:p>
    <w:p w14:paraId="2E899D9A">
      <w:pPr>
        <w:rPr>
          <w:rFonts w:hint="eastAsia" w:ascii="仿宋_GB2312" w:eastAsia="仿宋_GB2312" w:cs="仿宋_GB2312"/>
          <w:sz w:val="28"/>
          <w:szCs w:val="28"/>
        </w:rPr>
      </w:pPr>
    </w:p>
    <w:p w14:paraId="34CDFE98">
      <w:pPr>
        <w:rPr>
          <w:rFonts w:hint="eastAsia" w:ascii="仿宋_GB2312" w:eastAsia="仿宋_GB2312" w:cs="仿宋_GB2312"/>
          <w:sz w:val="28"/>
          <w:szCs w:val="28"/>
        </w:rPr>
      </w:pPr>
    </w:p>
    <w:p w14:paraId="426DBBD4">
      <w:pPr>
        <w:rPr>
          <w:rFonts w:hint="eastAsia" w:ascii="仿宋_GB2312" w:eastAsia="仿宋_GB2312" w:cs="仿宋_GB2312"/>
          <w:sz w:val="28"/>
          <w:szCs w:val="28"/>
        </w:rPr>
      </w:pPr>
    </w:p>
    <w:p w14:paraId="4438A39B">
      <w:pPr>
        <w:rPr>
          <w:rFonts w:hint="eastAsia" w:ascii="仿宋_GB2312" w:eastAsia="仿宋_GB2312" w:cs="仿宋_GB2312"/>
          <w:sz w:val="28"/>
          <w:szCs w:val="28"/>
        </w:rPr>
      </w:pPr>
    </w:p>
    <w:p w14:paraId="63BA287F">
      <w:pPr>
        <w:rPr>
          <w:rFonts w:hint="eastAsia" w:ascii="仿宋_GB2312" w:eastAsia="仿宋_GB2312" w:cs="仿宋_GB2312"/>
          <w:sz w:val="28"/>
          <w:szCs w:val="28"/>
        </w:rPr>
      </w:pPr>
    </w:p>
    <w:p w14:paraId="22E468C2">
      <w:pPr>
        <w:rPr>
          <w:rFonts w:hint="eastAsia" w:ascii="仿宋_GB2312" w:eastAsia="仿宋_GB2312" w:cs="仿宋_GB2312"/>
          <w:sz w:val="28"/>
          <w:szCs w:val="28"/>
        </w:rPr>
      </w:pPr>
    </w:p>
    <w:p w14:paraId="21318797">
      <w:pPr>
        <w:rPr>
          <w:rFonts w:hint="eastAsia" w:ascii="仿宋_GB2312" w:eastAsia="仿宋_GB2312" w:cs="仿宋_GB2312"/>
          <w:sz w:val="28"/>
          <w:szCs w:val="28"/>
        </w:rPr>
      </w:pPr>
    </w:p>
    <w:p w14:paraId="36492FAC">
      <w:pPr>
        <w:rPr>
          <w:rFonts w:ascii="仿宋_GB2312" w:eastAsia="仿宋_GB2312" w:cs="仿宋_GB2312"/>
          <w:sz w:val="28"/>
          <w:szCs w:val="28"/>
        </w:rPr>
      </w:pPr>
    </w:p>
    <w:p w14:paraId="0E3673D4">
      <w:pPr>
        <w:rPr>
          <w:rFonts w:ascii="仿宋_GB2312" w:eastAsia="仿宋_GB2312" w:cs="仿宋_GB2312"/>
          <w:sz w:val="28"/>
          <w:szCs w:val="28"/>
        </w:rPr>
      </w:pPr>
    </w:p>
    <w:p w14:paraId="2F19EF2C">
      <w:pPr>
        <w:rPr>
          <w:rFonts w:ascii="仿宋_GB2312" w:eastAsia="仿宋_GB2312" w:cs="仿宋_GB2312"/>
          <w:sz w:val="28"/>
          <w:szCs w:val="28"/>
        </w:rPr>
      </w:pPr>
    </w:p>
    <w:p w14:paraId="306B2977">
      <w:pPr>
        <w:spacing w:line="540" w:lineRule="exact"/>
        <w:rPr>
          <w:rFonts w:ascii="仿宋_GB2312" w:hAnsi="宋体" w:eastAsia="仿宋_GB2312"/>
          <w:sz w:val="28"/>
          <w:szCs w:val="28"/>
        </w:rPr>
      </w:pPr>
    </w:p>
    <w:p w14:paraId="62D30FC7">
      <w:pPr>
        <w:spacing w:line="540" w:lineRule="exact"/>
        <w:rPr>
          <w:rFonts w:ascii="仿宋_GB2312" w:hAnsi="宋体" w:eastAsia="仿宋_GB2312"/>
          <w:sz w:val="28"/>
          <w:szCs w:val="28"/>
        </w:rPr>
      </w:pPr>
    </w:p>
    <w:p w14:paraId="58DACE87">
      <w:pPr>
        <w:spacing w:line="540" w:lineRule="exact"/>
        <w:rPr>
          <w:rFonts w:ascii="仿宋_GB2312" w:hAnsi="宋体" w:eastAsia="仿宋_GB2312"/>
          <w:sz w:val="28"/>
          <w:szCs w:val="28"/>
        </w:rPr>
      </w:pPr>
    </w:p>
    <w:p w14:paraId="12AA11A0">
      <w:pPr>
        <w:spacing w:line="540" w:lineRule="exact"/>
        <w:rPr>
          <w:rFonts w:ascii="仿宋_GB2312" w:hAnsi="宋体" w:eastAsia="仿宋_GB2312"/>
          <w:sz w:val="28"/>
          <w:szCs w:val="28"/>
        </w:rPr>
      </w:pPr>
    </w:p>
    <w:p w14:paraId="377E37EB">
      <w:pPr>
        <w:spacing w:line="540" w:lineRule="exact"/>
        <w:rPr>
          <w:rFonts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734060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8pt;height:0pt;width:442.2pt;z-index:251663360;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KW7Fe7AEAANkDAAAOAAAAAAAAAAEAIAAAACUBAABkcnMvZTJvRG9jLnhtbFBLBQYAAAAABgAG&#10;AFkBAACDBQAAAAA=&#10;">
                <v:fill on="f" focussize="0,0"/>
                <v:stroke weight="1pt" color="#000000" joinstyle="round"/>
                <v:imagedata o:title=""/>
                <o:lock v:ext="edit" aspectratio="f"/>
              </v:line>
            </w:pict>
          </mc:Fallback>
        </mc:AlternateContent>
      </w:r>
    </w:p>
    <w:p w14:paraId="4CAD020B">
      <w:pPr>
        <w:ind w:firstLine="272" w:firstLineChars="100"/>
        <w:rPr>
          <w:rFonts w:ascii="仿宋_GB2312" w:eastAsia="仿宋_GB2312" w:cs="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瑞安市人力资源和社会保障局办公室         </w:t>
      </w:r>
      <w:r>
        <w:rPr>
          <w:rFonts w:hint="eastAsia" w:ascii="仿宋_GB2312" w:hAnsi="宋体" w:eastAsia="仿宋_GB2312"/>
          <w:color w:val="000000"/>
          <w:sz w:val="28"/>
          <w:szCs w:val="28"/>
        </w:rPr>
        <w:t>2024</w:t>
      </w:r>
      <w:r>
        <w:rPr>
          <w:rFonts w:hint="eastAsia" w:ascii="仿宋_GB2312" w:hAnsi="宋体" w:eastAsia="仿宋_GB2312"/>
          <w:color w:val="000000"/>
          <w:sz w:val="28"/>
          <w:szCs w:val="28"/>
          <w:highlight w:val="none"/>
          <w:shd w:val="clear" w:color="auto" w:fill="auto"/>
        </w:rPr>
        <w:t>年9月30日</w:t>
      </w:r>
      <w:r>
        <w:rPr>
          <w:rFonts w:hint="eastAsia" w:ascii="仿宋_GB2312" w:hAnsi="宋体" w:eastAsia="仿宋_GB2312"/>
          <w:color w:val="000000"/>
          <w:sz w:val="28"/>
          <w:szCs w:val="28"/>
        </w:rPr>
        <w:t>印发</w:t>
      </w:r>
    </w:p>
    <w:sectPr>
      <w:pgSz w:w="11906" w:h="16838"/>
      <w:pgMar w:top="851" w:right="1474" w:bottom="851" w:left="1588" w:header="851" w:footer="885" w:gutter="0"/>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0D92">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87298">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587298">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961A">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6F7F4">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17</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196F7F4">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17</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5B5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01"/>
  <w:drawingGridVerticalSpacing w:val="28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A03D69"/>
    <w:rsid w:val="00024A68"/>
    <w:rsid w:val="00050218"/>
    <w:rsid w:val="00062289"/>
    <w:rsid w:val="000A0DBE"/>
    <w:rsid w:val="000A2DB2"/>
    <w:rsid w:val="000C57D6"/>
    <w:rsid w:val="000D10DE"/>
    <w:rsid w:val="000D477D"/>
    <w:rsid w:val="000E3234"/>
    <w:rsid w:val="000E3B0C"/>
    <w:rsid w:val="001109DB"/>
    <w:rsid w:val="001111E7"/>
    <w:rsid w:val="00117839"/>
    <w:rsid w:val="001237B8"/>
    <w:rsid w:val="001352AC"/>
    <w:rsid w:val="0014477A"/>
    <w:rsid w:val="00147E31"/>
    <w:rsid w:val="00152552"/>
    <w:rsid w:val="00167845"/>
    <w:rsid w:val="00170DDB"/>
    <w:rsid w:val="0018229D"/>
    <w:rsid w:val="0019403B"/>
    <w:rsid w:val="00194176"/>
    <w:rsid w:val="001A2ADE"/>
    <w:rsid w:val="001B453E"/>
    <w:rsid w:val="001C19EB"/>
    <w:rsid w:val="001E3DE6"/>
    <w:rsid w:val="001F3409"/>
    <w:rsid w:val="002105BF"/>
    <w:rsid w:val="00225640"/>
    <w:rsid w:val="00236ABE"/>
    <w:rsid w:val="002A5360"/>
    <w:rsid w:val="002B1B0A"/>
    <w:rsid w:val="002D1C18"/>
    <w:rsid w:val="002E42DD"/>
    <w:rsid w:val="002F0A1A"/>
    <w:rsid w:val="00342A99"/>
    <w:rsid w:val="0035500C"/>
    <w:rsid w:val="00364E43"/>
    <w:rsid w:val="003A7DB0"/>
    <w:rsid w:val="003D7FC8"/>
    <w:rsid w:val="003F4FA3"/>
    <w:rsid w:val="00413126"/>
    <w:rsid w:val="00415C93"/>
    <w:rsid w:val="00435678"/>
    <w:rsid w:val="00461236"/>
    <w:rsid w:val="00473CD4"/>
    <w:rsid w:val="00494737"/>
    <w:rsid w:val="004A0A39"/>
    <w:rsid w:val="004A1D9F"/>
    <w:rsid w:val="004A2FB7"/>
    <w:rsid w:val="004C65FD"/>
    <w:rsid w:val="00532871"/>
    <w:rsid w:val="005369ED"/>
    <w:rsid w:val="00552FB0"/>
    <w:rsid w:val="00564AC4"/>
    <w:rsid w:val="00576398"/>
    <w:rsid w:val="00594F77"/>
    <w:rsid w:val="00595DA9"/>
    <w:rsid w:val="005A044D"/>
    <w:rsid w:val="005A4ABB"/>
    <w:rsid w:val="005C792F"/>
    <w:rsid w:val="005D6B32"/>
    <w:rsid w:val="00602EBA"/>
    <w:rsid w:val="00614AA9"/>
    <w:rsid w:val="0062291E"/>
    <w:rsid w:val="00655865"/>
    <w:rsid w:val="00672890"/>
    <w:rsid w:val="00674ED9"/>
    <w:rsid w:val="00686F1C"/>
    <w:rsid w:val="006C0ADE"/>
    <w:rsid w:val="006D249F"/>
    <w:rsid w:val="006D39EB"/>
    <w:rsid w:val="006F7596"/>
    <w:rsid w:val="00712F87"/>
    <w:rsid w:val="007167E1"/>
    <w:rsid w:val="0072215B"/>
    <w:rsid w:val="00730B8D"/>
    <w:rsid w:val="0073307C"/>
    <w:rsid w:val="007345B0"/>
    <w:rsid w:val="00740F5E"/>
    <w:rsid w:val="007511FB"/>
    <w:rsid w:val="0075231A"/>
    <w:rsid w:val="007820C5"/>
    <w:rsid w:val="0079089A"/>
    <w:rsid w:val="007A353D"/>
    <w:rsid w:val="007B3F66"/>
    <w:rsid w:val="007D2286"/>
    <w:rsid w:val="007D2DF4"/>
    <w:rsid w:val="007E14FF"/>
    <w:rsid w:val="007E2416"/>
    <w:rsid w:val="0080263A"/>
    <w:rsid w:val="008168B0"/>
    <w:rsid w:val="0082229B"/>
    <w:rsid w:val="0083098D"/>
    <w:rsid w:val="00851D08"/>
    <w:rsid w:val="00856A9D"/>
    <w:rsid w:val="00891C0A"/>
    <w:rsid w:val="0089364E"/>
    <w:rsid w:val="008A59FD"/>
    <w:rsid w:val="008E254A"/>
    <w:rsid w:val="008F7A29"/>
    <w:rsid w:val="009272FE"/>
    <w:rsid w:val="00927942"/>
    <w:rsid w:val="00953B0B"/>
    <w:rsid w:val="009550EB"/>
    <w:rsid w:val="009635B1"/>
    <w:rsid w:val="00984D91"/>
    <w:rsid w:val="0099373B"/>
    <w:rsid w:val="009A272D"/>
    <w:rsid w:val="009A3953"/>
    <w:rsid w:val="009B334B"/>
    <w:rsid w:val="009B4798"/>
    <w:rsid w:val="009F441F"/>
    <w:rsid w:val="00A03D69"/>
    <w:rsid w:val="00A12285"/>
    <w:rsid w:val="00A15BE9"/>
    <w:rsid w:val="00A51A11"/>
    <w:rsid w:val="00A5552D"/>
    <w:rsid w:val="00A578A1"/>
    <w:rsid w:val="00A70569"/>
    <w:rsid w:val="00A86184"/>
    <w:rsid w:val="00AA611F"/>
    <w:rsid w:val="00AB599E"/>
    <w:rsid w:val="00AD6108"/>
    <w:rsid w:val="00B047AF"/>
    <w:rsid w:val="00B316BD"/>
    <w:rsid w:val="00B42E86"/>
    <w:rsid w:val="00B47B43"/>
    <w:rsid w:val="00B55D3F"/>
    <w:rsid w:val="00B55FBF"/>
    <w:rsid w:val="00B72809"/>
    <w:rsid w:val="00B93073"/>
    <w:rsid w:val="00BD0A0F"/>
    <w:rsid w:val="00BE5D89"/>
    <w:rsid w:val="00BF506D"/>
    <w:rsid w:val="00C14E75"/>
    <w:rsid w:val="00C56FC3"/>
    <w:rsid w:val="00C8120D"/>
    <w:rsid w:val="00C903F9"/>
    <w:rsid w:val="00C9413B"/>
    <w:rsid w:val="00CC0AC9"/>
    <w:rsid w:val="00CC2144"/>
    <w:rsid w:val="00CC368D"/>
    <w:rsid w:val="00CC5DC1"/>
    <w:rsid w:val="00CF367D"/>
    <w:rsid w:val="00D0628F"/>
    <w:rsid w:val="00D07D21"/>
    <w:rsid w:val="00D10552"/>
    <w:rsid w:val="00D33183"/>
    <w:rsid w:val="00D662D2"/>
    <w:rsid w:val="00D74834"/>
    <w:rsid w:val="00D75CBB"/>
    <w:rsid w:val="00D77E25"/>
    <w:rsid w:val="00D831B5"/>
    <w:rsid w:val="00D87A16"/>
    <w:rsid w:val="00D96A0C"/>
    <w:rsid w:val="00DC2BBE"/>
    <w:rsid w:val="00DD5D43"/>
    <w:rsid w:val="00DE1DB4"/>
    <w:rsid w:val="00DE351E"/>
    <w:rsid w:val="00DF082B"/>
    <w:rsid w:val="00E12DE1"/>
    <w:rsid w:val="00E22A7E"/>
    <w:rsid w:val="00E3331C"/>
    <w:rsid w:val="00E51FC8"/>
    <w:rsid w:val="00E65C3D"/>
    <w:rsid w:val="00E87264"/>
    <w:rsid w:val="00ED13F5"/>
    <w:rsid w:val="00ED60D0"/>
    <w:rsid w:val="00EE4DCD"/>
    <w:rsid w:val="00EE5396"/>
    <w:rsid w:val="00EE67C4"/>
    <w:rsid w:val="00EF2AD9"/>
    <w:rsid w:val="00EF323E"/>
    <w:rsid w:val="00F85D04"/>
    <w:rsid w:val="00F86197"/>
    <w:rsid w:val="00F94390"/>
    <w:rsid w:val="00FA2990"/>
    <w:rsid w:val="00FB2301"/>
    <w:rsid w:val="00FB4C32"/>
    <w:rsid w:val="00FE4907"/>
    <w:rsid w:val="05D643F4"/>
    <w:rsid w:val="06B76C95"/>
    <w:rsid w:val="07BA3FA3"/>
    <w:rsid w:val="07EC4157"/>
    <w:rsid w:val="12D0209F"/>
    <w:rsid w:val="13144FF5"/>
    <w:rsid w:val="142332AD"/>
    <w:rsid w:val="190171B9"/>
    <w:rsid w:val="199117FC"/>
    <w:rsid w:val="19B61F5C"/>
    <w:rsid w:val="1A7A7E33"/>
    <w:rsid w:val="1AAB301E"/>
    <w:rsid w:val="1C2A142C"/>
    <w:rsid w:val="1C307A4E"/>
    <w:rsid w:val="201535AF"/>
    <w:rsid w:val="212B4B23"/>
    <w:rsid w:val="25E7674A"/>
    <w:rsid w:val="26F4589D"/>
    <w:rsid w:val="278B0709"/>
    <w:rsid w:val="2AC931DD"/>
    <w:rsid w:val="2E3C07CA"/>
    <w:rsid w:val="2EF736DA"/>
    <w:rsid w:val="30742999"/>
    <w:rsid w:val="35476AA2"/>
    <w:rsid w:val="38C15B5C"/>
    <w:rsid w:val="39AE63B5"/>
    <w:rsid w:val="3A3E1A07"/>
    <w:rsid w:val="3AE0388B"/>
    <w:rsid w:val="3B5D4EDB"/>
    <w:rsid w:val="3BDC6EDF"/>
    <w:rsid w:val="401554B5"/>
    <w:rsid w:val="41C64A61"/>
    <w:rsid w:val="41D55F5E"/>
    <w:rsid w:val="43310FC9"/>
    <w:rsid w:val="43422F5A"/>
    <w:rsid w:val="43CD7593"/>
    <w:rsid w:val="4E7A0559"/>
    <w:rsid w:val="57AA24E4"/>
    <w:rsid w:val="58602168"/>
    <w:rsid w:val="605B2D6C"/>
    <w:rsid w:val="607966DA"/>
    <w:rsid w:val="627F7CFE"/>
    <w:rsid w:val="63736FC4"/>
    <w:rsid w:val="64791883"/>
    <w:rsid w:val="6648015B"/>
    <w:rsid w:val="6FE932A2"/>
    <w:rsid w:val="722D066E"/>
    <w:rsid w:val="73373E3F"/>
    <w:rsid w:val="73AC7BBD"/>
    <w:rsid w:val="7762083C"/>
    <w:rsid w:val="776573C0"/>
    <w:rsid w:val="7AFA4340"/>
    <w:rsid w:val="7D380D29"/>
    <w:rsid w:val="7E44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qFormat/>
    <w:uiPriority w:val="0"/>
  </w:style>
  <w:style w:type="character" w:styleId="11">
    <w:name w:val="Emphasis"/>
    <w:basedOn w:val="8"/>
    <w:qFormat/>
    <w:uiPriority w:val="20"/>
    <w:rPr>
      <w:i/>
      <w:iCs/>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8"/>
    <w:link w:val="2"/>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8"/>
    <w:link w:val="4"/>
    <w:qFormat/>
    <w:uiPriority w:val="99"/>
    <w:rPr>
      <w:sz w:val="18"/>
      <w:szCs w:val="18"/>
    </w:rPr>
  </w:style>
  <w:style w:type="character" w:customStyle="1" w:styleId="16">
    <w:name w:val="页脚 Char"/>
    <w:basedOn w:val="8"/>
    <w:link w:val="3"/>
    <w:qFormat/>
    <w:uiPriority w:val="99"/>
    <w:rPr>
      <w:sz w:val="18"/>
      <w:szCs w:val="18"/>
    </w:rPr>
  </w:style>
  <w:style w:type="paragraph" w:customStyle="1" w:styleId="17">
    <w:name w:val="text-tag"/>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7802</Words>
  <Characters>8162</Characters>
  <Lines>64</Lines>
  <Paragraphs>18</Paragraphs>
  <TotalTime>2</TotalTime>
  <ScaleCrop>false</ScaleCrop>
  <LinksUpToDate>false</LinksUpToDate>
  <CharactersWithSpaces>8308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2024-09-29T11:13:00Z</dcterms:created>
  <dc:creator>c</dc:creator>
  <cp:lastModifiedBy>周道锋</cp:lastModifiedBy>
  <cp:lastPrinted>2024-09-30T12:49:00Z</cp:lastPrinted>
  <dcterms:modified xsi:type="dcterms:W3CDTF">2024-09-30T14:40:48Z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61D2797BE7B4464C9344C8AC483A6FDE_13</vt:lpwstr>
  </property>
  <property fmtid="{D5CDD505-2E9C-101B-9397-08002B2CF9AE}" pid="3" name="KSOProductBuildVer">
    <vt:lpwstr>2052-12.1.0.17827</vt:lpwstr>
  </property>
</Properties>
</file>