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9D0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val="0"/>
          <w:bCs w:val="0"/>
          <w:color w:val="000000" w:themeColor="text1"/>
          <w:kern w:val="0"/>
          <w:sz w:val="44"/>
          <w:szCs w:val="44"/>
          <w:highlight w:val="none"/>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44"/>
          <w:szCs w:val="44"/>
          <w:highlight w:val="none"/>
          <w:u w:val="none"/>
          <w:lang w:val="en-US" w:eastAsia="zh-CN"/>
          <w14:textFill>
            <w14:solidFill>
              <w14:schemeClr w14:val="tx1"/>
            </w14:solidFill>
          </w14:textFill>
        </w:rPr>
        <w:t>莆田市卫健委直属医疗卫生单位2024年引进</w:t>
      </w:r>
    </w:p>
    <w:p w14:paraId="5B03009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val="0"/>
          <w:bCs w:val="0"/>
          <w:color w:val="000000" w:themeColor="text1"/>
          <w:kern w:val="0"/>
          <w:sz w:val="44"/>
          <w:szCs w:val="44"/>
          <w:highlight w:val="none"/>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44"/>
          <w:szCs w:val="44"/>
          <w:highlight w:val="none"/>
          <w:u w:val="none"/>
          <w:lang w:val="en-US" w:eastAsia="zh-CN"/>
          <w14:textFill>
            <w14:solidFill>
              <w14:schemeClr w14:val="tx1"/>
            </w14:solidFill>
          </w14:textFill>
        </w:rPr>
        <w:t>台湾籍医疗卫生人才的招聘方案</w:t>
      </w:r>
    </w:p>
    <w:p w14:paraId="694FF4E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val="0"/>
          <w:bCs w:val="0"/>
          <w:color w:val="000000" w:themeColor="text1"/>
          <w:kern w:val="0"/>
          <w:sz w:val="44"/>
          <w:szCs w:val="44"/>
          <w:highlight w:val="none"/>
          <w:u w:val="none"/>
          <w:lang w:val="en-US" w:eastAsia="zh-CN"/>
          <w14:textFill>
            <w14:solidFill>
              <w14:schemeClr w14:val="tx1"/>
            </w14:solidFill>
          </w14:textFill>
        </w:rPr>
      </w:pPr>
    </w:p>
    <w:p w14:paraId="4F93545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_GB2312" w:hAnsi="仿宋_GB2312" w:eastAsia="仿宋_GB2312" w:cs="宋体"/>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为促进莆台医疗卫生人才交流</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，积极吸引</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台湾籍</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高学历高校</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医学生</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到我市就业，莆田市卫健委直属</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医疗卫生单位莆田市第一医院拟向社会公开招聘台湾籍工作</w:t>
      </w:r>
      <w:r>
        <w:rPr>
          <w:rFonts w:hint="eastAsia" w:ascii="仿宋" w:hAnsi="仿宋" w:eastAsia="仿宋" w:cs="仿宋"/>
          <w:bCs/>
          <w:color w:val="auto"/>
          <w:kern w:val="0"/>
          <w:sz w:val="32"/>
          <w:szCs w:val="32"/>
          <w:highlight w:val="none"/>
          <w:u w:val="none"/>
          <w:lang w:val="en-US" w:eastAsia="zh-CN"/>
        </w:rPr>
        <w:t>人员3名，</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根据事业单位公开招聘工作人员有关规定，提出如下招聘方案：</w:t>
      </w:r>
      <w:r>
        <w:rPr>
          <w:rFonts w:hint="eastAsia" w:ascii="仿宋_GB2312" w:hAnsi="仿宋_GB2312" w:eastAsia="仿宋_GB2312" w:cs="宋体"/>
          <w:bCs/>
          <w:color w:val="000000" w:themeColor="text1"/>
          <w:kern w:val="0"/>
          <w:sz w:val="32"/>
          <w:szCs w:val="32"/>
          <w:highlight w:val="none"/>
          <w:u w:val="none"/>
          <w:lang w:val="en-US" w:eastAsia="zh-CN"/>
          <w14:textFill>
            <w14:solidFill>
              <w14:schemeClr w14:val="tx1"/>
            </w14:solidFill>
          </w14:textFill>
        </w:rPr>
        <w:t xml:space="preserve"> </w:t>
      </w:r>
    </w:p>
    <w:p w14:paraId="6655D02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9"/>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一、基本条件 </w:t>
      </w:r>
    </w:p>
    <w:p w14:paraId="30B6E17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1.报考者应具有台湾居民来往大陆通行证或台湾居民居住证。遵守中华人民共和国宪法、法律、法规；遵守纪律、品行端正，具备良好的职业道德。</w:t>
      </w:r>
    </w:p>
    <w:p w14:paraId="21342DD6">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en-US" w:eastAsia="zh-CN"/>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2.应、往届硕</w:t>
      </w:r>
      <w:r>
        <w:rPr>
          <w:rFonts w:hint="eastAsia" w:ascii="仿宋" w:hAnsi="仿宋" w:eastAsia="仿宋" w:cs="仿宋"/>
          <w:bCs/>
          <w:color w:val="auto"/>
          <w:kern w:val="0"/>
          <w:sz w:val="32"/>
          <w:szCs w:val="32"/>
          <w:highlight w:val="none"/>
          <w:u w:val="none"/>
          <w:lang w:val="en-US" w:eastAsia="zh-CN"/>
        </w:rPr>
        <w:t>士、博士研究生毕业。</w:t>
      </w:r>
    </w:p>
    <w:p w14:paraId="1188CE4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auto"/>
          <w:kern w:val="0"/>
          <w:sz w:val="32"/>
          <w:szCs w:val="32"/>
          <w:highlight w:val="none"/>
          <w:u w:val="none"/>
          <w:lang w:val="en-US" w:eastAsia="zh-CN"/>
        </w:rPr>
        <w:t>3.年龄要求见附件1的岗位需求表，年龄计算截止时间均为报名第一日</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w:t>
      </w:r>
    </w:p>
    <w:p w14:paraId="7124EA4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en-US" w:eastAsia="zh-CN"/>
        </w:rPr>
      </w:pPr>
      <w:r>
        <w:rPr>
          <w:rFonts w:hint="eastAsia" w:ascii="仿宋" w:hAnsi="仿宋" w:eastAsia="仿宋" w:cs="仿宋"/>
          <w:bCs/>
          <w:color w:val="auto"/>
          <w:kern w:val="0"/>
          <w:sz w:val="32"/>
          <w:szCs w:val="32"/>
          <w:highlight w:val="none"/>
          <w:u w:val="none"/>
          <w:lang w:val="en-US" w:eastAsia="zh-CN"/>
        </w:rPr>
        <w:t>4.学历、学位及相关证书须在报名第一日前取得，应届毕业生可放宽到2024年12月31日。</w:t>
      </w:r>
    </w:p>
    <w:p w14:paraId="25909657">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auto"/>
          <w:kern w:val="0"/>
          <w:sz w:val="32"/>
          <w:szCs w:val="32"/>
          <w:highlight w:val="none"/>
          <w:u w:val="none"/>
          <w:lang w:val="en-US" w:eastAsia="zh-CN"/>
        </w:rPr>
        <w:t>5.身心健康，符合国家公务员考录规定</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的体检要求。</w:t>
      </w:r>
    </w:p>
    <w:p w14:paraId="23D5CB2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6.具备招考岗位所要求的其他资格条件。</w:t>
      </w:r>
    </w:p>
    <w:p w14:paraId="64C4FDB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7.持境外学历报考的，或者属于国内院校与国外院校联合办学取得境外学历、学位的，应提供教育部留学服务中心出具的有效证明材料。</w:t>
      </w:r>
    </w:p>
    <w:p w14:paraId="1AFAE96B">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8.因受过刑事处罚或被开除公职的人员，以及法律法规上有规定不得招聘录用（聘用）的其他情形的人员，不得报名。</w:t>
      </w:r>
    </w:p>
    <w:p w14:paraId="5795881C">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黑体" w:hAnsi="黑体" w:eastAsia="黑体" w:cs="黑体"/>
          <w:bCs/>
          <w:color w:val="auto"/>
          <w:kern w:val="0"/>
          <w:sz w:val="32"/>
          <w:szCs w:val="32"/>
          <w:highlight w:val="none"/>
          <w:u w:val="none"/>
          <w:lang w:val="en-US" w:eastAsia="zh-CN" w:bidi="ar-SA"/>
        </w:rPr>
      </w:pPr>
      <w:r>
        <w:rPr>
          <w:rFonts w:hint="eastAsia" w:ascii="黑体" w:hAnsi="黑体" w:eastAsia="黑体" w:cs="黑体"/>
          <w:bCs/>
          <w:color w:val="auto"/>
          <w:kern w:val="0"/>
          <w:sz w:val="32"/>
          <w:szCs w:val="32"/>
          <w:highlight w:val="none"/>
          <w:u w:val="none"/>
          <w:lang w:val="en-US" w:eastAsia="zh-CN" w:bidi="ar-SA"/>
        </w:rPr>
        <w:t>二、招聘岗位及要求</w:t>
      </w:r>
    </w:p>
    <w:p w14:paraId="5D2C6366">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_GB2312" w:hAnsi="仿宋_GB2312" w:eastAsia="仿宋_GB2312" w:cs="宋体"/>
          <w:bCs/>
          <w:color w:val="auto"/>
          <w:kern w:val="0"/>
          <w:sz w:val="32"/>
          <w:szCs w:val="32"/>
          <w:highlight w:val="none"/>
          <w:u w:val="none"/>
          <w:lang w:val="en-US" w:eastAsia="zh-CN" w:bidi="ar-SA"/>
        </w:rPr>
      </w:pPr>
      <w:r>
        <w:rPr>
          <w:rFonts w:hint="eastAsia" w:ascii="仿宋" w:hAnsi="仿宋" w:eastAsia="仿宋" w:cs="仿宋"/>
          <w:bCs/>
          <w:color w:val="auto"/>
          <w:kern w:val="0"/>
          <w:sz w:val="32"/>
          <w:szCs w:val="32"/>
          <w:highlight w:val="none"/>
          <w:u w:val="none"/>
          <w:lang w:val="en-US" w:eastAsia="zh-CN"/>
        </w:rPr>
        <w:t>详见附件岗位需求表。</w:t>
      </w:r>
    </w:p>
    <w:p w14:paraId="14B3A2F0">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黑体" w:hAnsi="黑体" w:eastAsia="黑体" w:cs="黑体"/>
          <w:bCs/>
          <w:color w:val="000000" w:themeColor="text1"/>
          <w:kern w:val="0"/>
          <w:sz w:val="32"/>
          <w:szCs w:val="32"/>
          <w:highlight w:val="none"/>
          <w:u w:val="none"/>
          <w:lang w:val="zh-CN" w:eastAsia="zh-CN" w:bidi="ar-SA"/>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zh-CN" w:eastAsia="zh-CN" w:bidi="ar-SA"/>
          <w14:textFill>
            <w14:solidFill>
              <w14:schemeClr w14:val="tx1"/>
            </w14:solidFill>
          </w14:textFill>
        </w:rPr>
        <w:t xml:space="preserve">三、信息发布 </w:t>
      </w:r>
    </w:p>
    <w:p w14:paraId="2D8FEB6F">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_GB2312" w:hAnsi="仿宋_GB2312" w:eastAsia="仿宋_GB2312" w:cs="宋体"/>
          <w:bCs/>
          <w:color w:val="000000" w:themeColor="text1"/>
          <w:kern w:val="0"/>
          <w:sz w:val="32"/>
          <w:szCs w:val="32"/>
          <w:highlight w:val="none"/>
          <w:u w:val="none"/>
          <w:lang w:val="zh-CN" w:eastAsia="zh-CN" w:bidi="ar-SA"/>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招聘公告等信息在莆田市人力资源和社会保障局门户网站（http://rsj.putian.gov.cn/）、莆田市卫生健康委员会官网（http://wjw.putian.gov.cn/）、及相关医疗卫生单位官网上发布。</w:t>
      </w:r>
      <w:r>
        <w:rPr>
          <w:rFonts w:hint="eastAsia" w:ascii="仿宋_GB2312" w:hAnsi="仿宋_GB2312" w:eastAsia="仿宋_GB2312" w:cs="宋体"/>
          <w:bCs/>
          <w:color w:val="000000" w:themeColor="text1"/>
          <w:kern w:val="0"/>
          <w:sz w:val="32"/>
          <w:szCs w:val="32"/>
          <w:highlight w:val="none"/>
          <w:u w:val="none"/>
          <w:lang w:val="zh-CN" w:eastAsia="zh-CN" w:bidi="ar-SA"/>
          <w14:textFill>
            <w14:solidFill>
              <w14:schemeClr w14:val="tx1"/>
            </w14:solidFill>
          </w14:textFill>
        </w:rPr>
        <w:t xml:space="preserve"> </w:t>
      </w:r>
    </w:p>
    <w:p w14:paraId="454A88F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t xml:space="preserve">四、报名和资格审查 </w:t>
      </w:r>
    </w:p>
    <w:p w14:paraId="095BA777">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_GB2312" w:hAnsi="仿宋_GB2312" w:eastAsia="仿宋_GB2312" w:cs="宋体"/>
          <w:bCs/>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（一）报名时间</w:t>
      </w:r>
      <w:r>
        <w:rPr>
          <w:rFonts w:hint="eastAsia" w:ascii="仿宋_GB2312" w:hAnsi="仿宋_GB2312" w:eastAsia="仿宋_GB2312" w:cs="宋体"/>
          <w:b/>
          <w:bCs w:val="0"/>
          <w:color w:val="000000" w:themeColor="text1"/>
          <w:kern w:val="0"/>
          <w:sz w:val="32"/>
          <w:szCs w:val="32"/>
          <w:highlight w:val="none"/>
          <w:u w:val="none"/>
          <w:lang w:val="en-US" w:eastAsia="zh-CN" w:bidi="ar-SA"/>
          <w14:textFill>
            <w14:solidFill>
              <w14:schemeClr w14:val="tx1"/>
            </w14:solidFill>
          </w14:textFill>
        </w:rPr>
        <w:t>：</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2024年 10月21日至11月21日。</w:t>
      </w:r>
    </w:p>
    <w:p w14:paraId="569D45EE">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（二）提交材料：</w:t>
      </w:r>
    </w:p>
    <w:p w14:paraId="27B12EA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1.报名表（见附件）； </w:t>
      </w:r>
    </w:p>
    <w:p w14:paraId="391E170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2.近期正面免冠二寸彩色证件照； </w:t>
      </w:r>
    </w:p>
    <w:p w14:paraId="1A50361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3.身份证复印件； </w:t>
      </w:r>
    </w:p>
    <w:p w14:paraId="3600FEA3">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4.学历、学位证书复印件；本科阶段、硕士研究生阶段的学历学位证书复印件，2024届毕业生暂时无法提供学历、学位证书复印件的，须提供就业推荐表；取得境外学历学位报考者应提交教育部留学服务中心出具的学历学位认证书复印件； </w:t>
      </w:r>
    </w:p>
    <w:p w14:paraId="138F291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5.学校的专业方向证明。 </w:t>
      </w:r>
    </w:p>
    <w:p w14:paraId="53B1D6A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default"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6.岗位要求的其他资格证书复印件。</w:t>
      </w:r>
    </w:p>
    <w:p w14:paraId="3E6C4C47">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（三）报名方式：</w:t>
      </w:r>
    </w:p>
    <w:p w14:paraId="09D84146">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FF0000"/>
          <w:kern w:val="0"/>
          <w:sz w:val="32"/>
          <w:szCs w:val="32"/>
          <w:highlight w:val="none"/>
          <w:u w:val="single"/>
          <w:lang w:eastAsia="zh-CN"/>
        </w:rPr>
      </w:pP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符合条件的应聘者可将上述材料扫描件压缩打包发至</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以下</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电子邮箱（邮件主题注明“应聘岗位+姓名+</w:t>
      </w:r>
      <w:r>
        <w:rPr>
          <w:rFonts w:hint="eastAsia" w:ascii="仿宋" w:hAnsi="仿宋" w:eastAsia="仿宋" w:cs="仿宋"/>
          <w:bCs/>
          <w:color w:val="auto"/>
          <w:kern w:val="0"/>
          <w:sz w:val="32"/>
          <w:szCs w:val="32"/>
          <w:highlight w:val="none"/>
          <w:u w:val="none"/>
          <w:lang w:eastAsia="zh-CN"/>
        </w:rPr>
        <w:t>专业”）。</w:t>
      </w:r>
    </w:p>
    <w:p w14:paraId="22F95D01">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莆田市第一医院</w:t>
      </w:r>
    </w:p>
    <w:p w14:paraId="3BB86D8F">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联系电话：0594-6973111</w:t>
      </w:r>
    </w:p>
    <w:p w14:paraId="18D71388">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联系地址：福建省莆田市第一医院组织人事科 </w:t>
      </w:r>
    </w:p>
    <w:p w14:paraId="2A3277F3">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电子邮箱：ptsrsk@163.com。</w:t>
      </w:r>
    </w:p>
    <w:p w14:paraId="48E70EC2">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color w:val="000000" w:themeColor="text1"/>
          <w:kern w:val="0"/>
          <w:sz w:val="32"/>
          <w:szCs w:val="32"/>
          <w:highlight w:val="none"/>
          <w:u w:val="none"/>
          <w:lang w:val="zh-CN"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zh-CN" w:eastAsia="zh-CN" w:bidi="ar-SA"/>
          <w14:textFill>
            <w14:solidFill>
              <w14:schemeClr w14:val="tx1"/>
            </w14:solidFill>
          </w14:textFill>
        </w:rPr>
        <w:t>（四）资格审查：</w:t>
      </w:r>
    </w:p>
    <w:p w14:paraId="1BCE733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1.报考者可以使用本人已获得的学历、学位及其对应的专业进行报考；不仅报考的专业要符合招考岗位的专业要求，该专业对应的学历、学位也要符合招考岗位的学历、学位要求。</w:t>
      </w:r>
    </w:p>
    <w:p w14:paraId="333596E3">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2.招聘</w:t>
      </w: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单位将依照招聘条件，对报名人员进行资格初审。应聘人员应严格按照招聘岗位的条件要求进行报名，并对提交材料的真实有效性负责。凡个人填报信息不实，不符合招聘岗位要求的，一经核实，即取消面试考核或聘用资格。</w:t>
      </w:r>
    </w:p>
    <w:p w14:paraId="412AFEE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3.已参加工作的报考者，需在体检结束后一个月内提交现工作单位人事主管部门出具的同意报考的材料或与现工作单位解除劳动、聘用合同关系的材料，若暂时无法提交的，经招考单位同意后最迟可延至入职前提交。。</w:t>
      </w:r>
    </w:p>
    <w:p w14:paraId="762DFB67">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（五）开考条件：</w:t>
      </w:r>
    </w:p>
    <w:p w14:paraId="06D80F2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符合招考条件的实际报名人数与岗位拟招聘人数比例原则上应达3:1以上方可开考，报名截止后不足3：1比例的，参照闽人发[2006]11号文件执行。</w:t>
      </w:r>
    </w:p>
    <w:p w14:paraId="0FFFF077">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黑体" w:hAnsi="黑体" w:eastAsia="黑体" w:cs="黑体"/>
          <w:b w:val="0"/>
          <w:bCs/>
          <w:color w:val="000000" w:themeColor="text1"/>
          <w:kern w:val="0"/>
          <w:sz w:val="32"/>
          <w:szCs w:val="32"/>
          <w:highlight w:val="none"/>
          <w:u w:val="none"/>
          <w:lang w:val="zh-CN" w:eastAsia="zh-CN"/>
          <w14:textFill>
            <w14:solidFill>
              <w14:schemeClr w14:val="tx1"/>
            </w14:solidFill>
          </w14:textFill>
        </w:rPr>
        <w:t>五、面试</w:t>
      </w: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 xml:space="preserve"> </w:t>
      </w:r>
    </w:p>
    <w:p w14:paraId="6B4565DB">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面试时间地点另行通知，具体见</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莆田市第一医院</w:t>
      </w: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网站。</w:t>
      </w:r>
    </w:p>
    <w:p w14:paraId="2993C266">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面试采取专业化面试的办法进行，以岗位要求相适应的专业知识等为主要内容。</w:t>
      </w:r>
    </w:p>
    <w:p w14:paraId="2EB8715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面试综合成绩总分为100分，参加面试的人数超过1：1比例的，面试成绩必须达60分及以上方为合格；小于或等于1：1比例进入面试的，面试成绩必须达70分及以上方为合格，面试成绩未达到合格线的考生不予聘用。</w:t>
      </w:r>
    </w:p>
    <w:p w14:paraId="5AFD4BE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t xml:space="preserve">六、考核和体检 </w:t>
      </w:r>
    </w:p>
    <w:p w14:paraId="38ACCB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t>1.根据面试成绩高低，按岗位拟招聘人数1：1的比例确定考核、体检人选，考核、体检由相关医疗卫生单位组织，体检标准及项目参照公务员录用体检标准执行，费用由考生自理。体检医院须为县级以上医院。考生对体检结果有疑问的，可在得知体检结论的7天内提出复检，允许申请复检一次，并以复检结果为准。</w:t>
      </w:r>
    </w:p>
    <w:p w14:paraId="11FA04D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t>2.按1：1比例对面试、体检均合格的报考者组织考核。考核包括核实报考者是否符合规定的报考条件，确认其报名时提交的信息和材料是否真实、准确，重点考核应聘人员的思想政治表现、道德品质、业务能力、工作实绩以及是否需要回避等方面的情况。</w:t>
      </w:r>
    </w:p>
    <w:p w14:paraId="7DA3EB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Cs/>
          <w:color w:val="000000" w:themeColor="text1"/>
          <w:kern w:val="0"/>
          <w:sz w:val="32"/>
          <w:szCs w:val="32"/>
          <w:highlight w:val="none"/>
          <w:u w:val="none"/>
          <w:lang w:val="zh-CN" w:eastAsia="zh-CN" w:bidi="ar-SA"/>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t>3.未按时体检的，视为自动放弃；考核、体检不合格或自动放弃的，按面试成绩排名顺序依次递补。</w:t>
      </w:r>
    </w:p>
    <w:p w14:paraId="648FCE7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default" w:ascii="黑体" w:hAnsi="黑体" w:eastAsia="黑体" w:cs="黑体"/>
          <w:bCs/>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t>七、公示、</w:t>
      </w: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聘用</w:t>
      </w:r>
    </w:p>
    <w:p w14:paraId="38217FC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zh-CN" w:eastAsia="zh-CN"/>
          <w14:textFill>
            <w14:solidFill>
              <w14:schemeClr w14:val="tx1"/>
            </w14:solidFill>
          </w14:textFill>
        </w:rPr>
        <w:t>体检、考核合格且符合岗位各项条件要求的拟聘人选在莆田市人力资源和社会保障局门户网站（http://rsj.putian.gov.cn）公示7个工作日。公示结果不影响聘用的，办理聘用核准手续，单位与拟聘人员签订聘用合同。</w:t>
      </w:r>
    </w:p>
    <w:p w14:paraId="65BC9DC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highlight w:val="none"/>
          <w:u w:val="none"/>
          <w14:textFill>
            <w14:solidFill>
              <w14:schemeClr w14:val="tx1"/>
            </w14:solidFill>
          </w14:textFill>
        </w:rPr>
      </w:pPr>
      <w:r>
        <w:rPr>
          <w:rFonts w:hint="eastAsia" w:ascii="黑体" w:hAnsi="黑体" w:eastAsia="黑体" w:cs="黑体"/>
          <w:color w:val="000000" w:themeColor="text1"/>
          <w:sz w:val="32"/>
          <w:szCs w:val="32"/>
          <w:highlight w:val="none"/>
          <w:u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u w:val="none"/>
          <w14:textFill>
            <w14:solidFill>
              <w14:schemeClr w14:val="tx1"/>
            </w14:solidFill>
          </w14:textFill>
        </w:rPr>
        <w:t>、相关待遇</w:t>
      </w:r>
    </w:p>
    <w:p w14:paraId="17A547A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eastAsia="zh-CN"/>
        </w:rPr>
      </w:pPr>
      <w:r>
        <w:rPr>
          <w:rFonts w:hint="eastAsia" w:ascii="仿宋" w:hAnsi="仿宋" w:eastAsia="仿宋" w:cs="仿宋"/>
          <w:bCs/>
          <w:color w:val="auto"/>
          <w:kern w:val="0"/>
          <w:sz w:val="32"/>
          <w:szCs w:val="32"/>
          <w:highlight w:val="none"/>
          <w:u w:val="none"/>
          <w:lang w:eastAsia="zh-CN"/>
        </w:rPr>
        <w:t>按国家有关规定及莆田市高层次人才补助政策执行。</w:t>
      </w:r>
    </w:p>
    <w:p w14:paraId="529316C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黑体" w:hAnsi="宋体" w:eastAsia="黑体" w:cs="宋体"/>
          <w:bCs/>
          <w:color w:val="000000" w:themeColor="text1"/>
          <w:kern w:val="0"/>
          <w:sz w:val="32"/>
          <w:szCs w:val="32"/>
          <w:highlight w:val="none"/>
          <w:u w:val="none"/>
          <w14:textFill>
            <w14:solidFill>
              <w14:schemeClr w14:val="tx1"/>
            </w14:solidFill>
          </w14:textFill>
        </w:rPr>
      </w:pPr>
      <w:r>
        <w:rPr>
          <w:rFonts w:hint="eastAsia" w:ascii="黑体" w:hAnsi="宋体" w:eastAsia="黑体" w:cs="宋体"/>
          <w:bCs/>
          <w:color w:val="000000" w:themeColor="text1"/>
          <w:kern w:val="0"/>
          <w:sz w:val="32"/>
          <w:szCs w:val="32"/>
          <w:highlight w:val="none"/>
          <w:u w:val="none"/>
          <w:lang w:eastAsia="zh-CN"/>
          <w14:textFill>
            <w14:solidFill>
              <w14:schemeClr w14:val="tx1"/>
            </w14:solidFill>
          </w14:textFill>
        </w:rPr>
        <w:t>十</w:t>
      </w:r>
      <w:r>
        <w:rPr>
          <w:rFonts w:hint="eastAsia" w:ascii="黑体" w:hAnsi="宋体" w:eastAsia="黑体" w:cs="宋体"/>
          <w:bCs/>
          <w:color w:val="000000" w:themeColor="text1"/>
          <w:kern w:val="0"/>
          <w:sz w:val="32"/>
          <w:szCs w:val="32"/>
          <w:highlight w:val="none"/>
          <w:u w:val="none"/>
          <w14:textFill>
            <w14:solidFill>
              <w14:schemeClr w14:val="tx1"/>
            </w14:solidFill>
          </w14:textFill>
        </w:rPr>
        <w:t>、其他事项</w:t>
      </w:r>
    </w:p>
    <w:p w14:paraId="0541BEC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通过招聘程序所确定的拟聘用人选，必须在规定的时间期限内获得相应的学位证书和毕业证书，否则取消聘用资格。</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招聘监督举报电话如下：</w:t>
      </w:r>
    </w:p>
    <w:p w14:paraId="310B1A6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莆田市卫健委人教科  0594-6735386；</w:t>
      </w:r>
    </w:p>
    <w:p w14:paraId="62C1B54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驻莆田市卫健委纪检监察组 0594-6796809。</w:t>
      </w:r>
    </w:p>
    <w:p w14:paraId="78184D4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本公告由莆田市卫健委负责解释。</w:t>
      </w:r>
    </w:p>
    <w:p w14:paraId="631EE0E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p>
    <w:p w14:paraId="352B239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附件：</w:t>
      </w:r>
    </w:p>
    <w:p w14:paraId="59F5D5FF">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莆田市第一医院2024年度招聘台湾籍医疗卫生人才岗位需求表</w:t>
      </w:r>
    </w:p>
    <w:p w14:paraId="4D65FB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2.报名表</w:t>
      </w:r>
    </w:p>
    <w:p w14:paraId="428EA4F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p>
    <w:p w14:paraId="29CA77A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pPr>
      <w:r>
        <w:rPr>
          <w:rFonts w:hint="eastAsia" w:ascii="仿宋_GB2312" w:hAnsi="仿宋_GB2312" w:eastAsia="仿宋_GB2312" w:cs="宋体"/>
          <w:bCs/>
          <w:color w:val="000000" w:themeColor="text1"/>
          <w:kern w:val="0"/>
          <w:sz w:val="32"/>
          <w:szCs w:val="32"/>
          <w:highlight w:val="none"/>
          <w:u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莆田市卫生健康委员会</w:t>
      </w:r>
    </w:p>
    <w:p w14:paraId="7E80781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20</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24</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年</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10</w:t>
      </w:r>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月</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18</w:t>
      </w:r>
      <w:bookmarkStart w:id="0" w:name="_GoBack"/>
      <w:bookmarkEnd w:id="0"/>
      <w:r>
        <w:rPr>
          <w:rFonts w:hint="eastAsia" w:ascii="仿宋" w:hAnsi="仿宋" w:eastAsia="仿宋" w:cs="仿宋"/>
          <w:bCs/>
          <w:color w:val="000000" w:themeColor="text1"/>
          <w:kern w:val="0"/>
          <w:sz w:val="32"/>
          <w:szCs w:val="32"/>
          <w:highlight w:val="none"/>
          <w:u w:val="none"/>
          <w:lang w:eastAsia="zh-CN"/>
          <w14:textFill>
            <w14:solidFill>
              <w14:schemeClr w14:val="tx1"/>
            </w14:solidFill>
          </w14:textFill>
        </w:rPr>
        <w:t>日</w:t>
      </w:r>
    </w:p>
    <w:sectPr>
      <w:pgSz w:w="11906" w:h="16838"/>
      <w:pgMar w:top="1270" w:right="1349"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49CAF8-9AD0-4C76-BE24-010D567BF9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8B9D44F4-C0DF-4E34-AA25-2F0D60411611}"/>
  </w:font>
  <w:font w:name="仿宋_GB2312">
    <w:panose1 w:val="02010609030101010101"/>
    <w:charset w:val="86"/>
    <w:family w:val="auto"/>
    <w:pitch w:val="default"/>
    <w:sig w:usb0="00000001" w:usb1="080E0000" w:usb2="00000000" w:usb3="00000000" w:csb0="00040000" w:csb1="00000000"/>
    <w:embedRegular r:id="rId3" w:fontKey="{6138FD77-C35A-40E7-B9F2-A84490E87499}"/>
  </w:font>
  <w:font w:name="仿宋">
    <w:panose1 w:val="02010609060101010101"/>
    <w:charset w:val="86"/>
    <w:family w:val="auto"/>
    <w:pitch w:val="default"/>
    <w:sig w:usb0="800002BF" w:usb1="38CF7CFA" w:usb2="00000016" w:usb3="00000000" w:csb0="00040001" w:csb1="00000000"/>
    <w:embedRegular r:id="rId4" w:fontKey="{DC498879-CA44-4B83-963E-26B4A4B3D014}"/>
  </w:font>
  <w:font w:name="楷体_GB2312">
    <w:panose1 w:val="02010609030101010101"/>
    <w:charset w:val="86"/>
    <w:family w:val="auto"/>
    <w:pitch w:val="default"/>
    <w:sig w:usb0="00000001" w:usb1="080E0000" w:usb2="00000000" w:usb3="00000000" w:csb0="00040000" w:csb1="00000000"/>
    <w:embedRegular r:id="rId5" w:fontKey="{D4F71765-6A37-4815-8184-1B3FAF1037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16F10"/>
    <w:multiLevelType w:val="singleLevel"/>
    <w:tmpl w:val="40A16F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OTM3Y2JkZTAwNTI0MTRmY2RkZWMyYTc4MTE1MjUifQ=="/>
    <w:docVar w:name="KSO_WPS_MARK_KEY" w:val="3abea100-8a61-4b21-a5dd-6cb8d3146759"/>
  </w:docVars>
  <w:rsids>
    <w:rsidRoot w:val="00000000"/>
    <w:rsid w:val="01266E5B"/>
    <w:rsid w:val="01EB29A3"/>
    <w:rsid w:val="070024FE"/>
    <w:rsid w:val="08B504A1"/>
    <w:rsid w:val="0ABF5B86"/>
    <w:rsid w:val="0AED5598"/>
    <w:rsid w:val="0B4A270C"/>
    <w:rsid w:val="0E782C87"/>
    <w:rsid w:val="0F0C0D7A"/>
    <w:rsid w:val="10294705"/>
    <w:rsid w:val="104130AE"/>
    <w:rsid w:val="10954FD7"/>
    <w:rsid w:val="11095B6D"/>
    <w:rsid w:val="1122563D"/>
    <w:rsid w:val="134C6739"/>
    <w:rsid w:val="136F4484"/>
    <w:rsid w:val="16D13F30"/>
    <w:rsid w:val="19300D47"/>
    <w:rsid w:val="1A445B08"/>
    <w:rsid w:val="1B2179F1"/>
    <w:rsid w:val="1E13753A"/>
    <w:rsid w:val="1EC10217"/>
    <w:rsid w:val="22DF0882"/>
    <w:rsid w:val="2567600D"/>
    <w:rsid w:val="25AD73FE"/>
    <w:rsid w:val="274B30DE"/>
    <w:rsid w:val="27DC7B44"/>
    <w:rsid w:val="2AF6265A"/>
    <w:rsid w:val="2E9E3532"/>
    <w:rsid w:val="2EF43F50"/>
    <w:rsid w:val="308505DE"/>
    <w:rsid w:val="31120447"/>
    <w:rsid w:val="33AA7FC6"/>
    <w:rsid w:val="36E06DE6"/>
    <w:rsid w:val="3A4B0BB5"/>
    <w:rsid w:val="3B183E55"/>
    <w:rsid w:val="3CC8511B"/>
    <w:rsid w:val="3CDF730B"/>
    <w:rsid w:val="3D032EE9"/>
    <w:rsid w:val="3EC6411B"/>
    <w:rsid w:val="40102441"/>
    <w:rsid w:val="401E19BB"/>
    <w:rsid w:val="4026074E"/>
    <w:rsid w:val="42853EB7"/>
    <w:rsid w:val="42D3323E"/>
    <w:rsid w:val="43567211"/>
    <w:rsid w:val="438541C0"/>
    <w:rsid w:val="46C347A9"/>
    <w:rsid w:val="47777325"/>
    <w:rsid w:val="48140250"/>
    <w:rsid w:val="4932135D"/>
    <w:rsid w:val="4B132F8D"/>
    <w:rsid w:val="4D4357BB"/>
    <w:rsid w:val="52D87EF5"/>
    <w:rsid w:val="53E33FAE"/>
    <w:rsid w:val="54021DEE"/>
    <w:rsid w:val="56905F04"/>
    <w:rsid w:val="570A5ABF"/>
    <w:rsid w:val="57FA5971"/>
    <w:rsid w:val="58E94043"/>
    <w:rsid w:val="58F71594"/>
    <w:rsid w:val="59EF50A2"/>
    <w:rsid w:val="5AE73B38"/>
    <w:rsid w:val="5B5F2738"/>
    <w:rsid w:val="5DA07ED7"/>
    <w:rsid w:val="5F9C0B43"/>
    <w:rsid w:val="606E3285"/>
    <w:rsid w:val="607250DB"/>
    <w:rsid w:val="63A1726D"/>
    <w:rsid w:val="63AF3469"/>
    <w:rsid w:val="6A52559E"/>
    <w:rsid w:val="6AA61DE8"/>
    <w:rsid w:val="6B30336F"/>
    <w:rsid w:val="6C24186C"/>
    <w:rsid w:val="71B8382C"/>
    <w:rsid w:val="747F5FBA"/>
    <w:rsid w:val="758A5C52"/>
    <w:rsid w:val="75A23F27"/>
    <w:rsid w:val="75DB0E7D"/>
    <w:rsid w:val="761C17A5"/>
    <w:rsid w:val="79DA17BD"/>
    <w:rsid w:val="7A333DB3"/>
    <w:rsid w:val="7CB7235A"/>
    <w:rsid w:val="7EA90FF0"/>
    <w:rsid w:val="7F0540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qFormat/>
    <w:uiPriority w:val="0"/>
    <w:rPr>
      <w:rFonts w:ascii="Courier New" w:hAnsi="Courier New"/>
      <w:sz w:val="24"/>
      <w:szCs w:val="24"/>
    </w:rPr>
  </w:style>
  <w:style w:type="character" w:styleId="13">
    <w:name w:val="HTML Variable"/>
    <w:basedOn w:val="7"/>
    <w:qFormat/>
    <w:uiPriority w:val="0"/>
  </w:style>
  <w:style w:type="character" w:styleId="14">
    <w:name w:val="Hyperlink"/>
    <w:basedOn w:val="7"/>
    <w:qFormat/>
    <w:uiPriority w:val="0"/>
    <w:rPr>
      <w:color w:val="0000FF"/>
      <w:u w:val="single"/>
    </w:rPr>
  </w:style>
  <w:style w:type="character" w:styleId="15">
    <w:name w:val="HTML Code"/>
    <w:basedOn w:val="7"/>
    <w:qFormat/>
    <w:uiPriority w:val="0"/>
    <w:rPr>
      <w:rFonts w:ascii="Courier New" w:hAnsi="Courier New"/>
      <w:sz w:val="24"/>
      <w:szCs w:val="24"/>
    </w:rPr>
  </w:style>
  <w:style w:type="character" w:styleId="16">
    <w:name w:val="HTML Cite"/>
    <w:basedOn w:val="7"/>
    <w:qFormat/>
    <w:uiPriority w:val="0"/>
  </w:style>
  <w:style w:type="character" w:styleId="17">
    <w:name w:val="HTML Keyboard"/>
    <w:basedOn w:val="7"/>
    <w:qFormat/>
    <w:uiPriority w:val="0"/>
    <w:rPr>
      <w:rFonts w:ascii="Courier New" w:hAnsi="Courier New"/>
      <w:sz w:val="24"/>
      <w:szCs w:val="24"/>
    </w:rPr>
  </w:style>
  <w:style w:type="character" w:styleId="18">
    <w:name w:val="HTML Sample"/>
    <w:basedOn w:val="7"/>
    <w:qFormat/>
    <w:uiPriority w:val="0"/>
    <w:rPr>
      <w:rFonts w:ascii="Courier New" w:hAnsi="Courier New"/>
      <w:sz w:val="24"/>
      <w:szCs w:val="24"/>
    </w:rPr>
  </w:style>
  <w:style w:type="paragraph" w:customStyle="1" w:styleId="19">
    <w:name w:val="_Style 20"/>
    <w:basedOn w:val="1"/>
    <w:next w:val="1"/>
    <w:qFormat/>
    <w:uiPriority w:val="0"/>
    <w:pPr>
      <w:pBdr>
        <w:bottom w:val="single" w:color="auto" w:sz="6" w:space="1"/>
      </w:pBdr>
      <w:jc w:val="center"/>
    </w:pPr>
    <w:rPr>
      <w:rFonts w:ascii="Arial" w:eastAsia="宋体"/>
      <w:vanish/>
      <w:sz w:val="16"/>
    </w:rPr>
  </w:style>
  <w:style w:type="paragraph" w:customStyle="1" w:styleId="20">
    <w:name w:val="_Style 21"/>
    <w:basedOn w:val="1"/>
    <w:next w:val="1"/>
    <w:qFormat/>
    <w:uiPriority w:val="0"/>
    <w:pPr>
      <w:pBdr>
        <w:top w:val="single" w:color="auto" w:sz="6" w:space="1"/>
      </w:pBdr>
      <w:jc w:val="center"/>
    </w:pPr>
    <w:rPr>
      <w:rFonts w:ascii="Arial" w:eastAsia="宋体"/>
      <w:vanish/>
      <w:sz w:val="16"/>
    </w:rPr>
  </w:style>
  <w:style w:type="character" w:customStyle="1" w:styleId="21">
    <w:name w:val="font41"/>
    <w:basedOn w:val="7"/>
    <w:qFormat/>
    <w:uiPriority w:val="0"/>
    <w:rPr>
      <w:rFonts w:hint="eastAsia" w:ascii="宋体" w:hAnsi="宋体" w:eastAsia="宋体" w:cs="宋体"/>
      <w:color w:val="000000"/>
      <w:sz w:val="22"/>
      <w:szCs w:val="22"/>
      <w:u w:val="none"/>
    </w:rPr>
  </w:style>
  <w:style w:type="character" w:customStyle="1" w:styleId="22">
    <w:name w:val="current"/>
    <w:basedOn w:val="7"/>
    <w:qFormat/>
    <w:uiPriority w:val="0"/>
    <w:rPr>
      <w:b/>
      <w:color w:val="FF0084"/>
    </w:rPr>
  </w:style>
  <w:style w:type="character" w:customStyle="1" w:styleId="23">
    <w:name w:val="disabled"/>
    <w:basedOn w:val="7"/>
    <w:qFormat/>
    <w:uiPriority w:val="0"/>
    <w:rPr>
      <w:color w:val="ADAAA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2100</Characters>
  <Lines>0</Lines>
  <Paragraphs>0</Paragraphs>
  <TotalTime>11</TotalTime>
  <ScaleCrop>false</ScaleCrop>
  <LinksUpToDate>false</LinksUpToDate>
  <CharactersWithSpaces>2177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2017-10-11T06:47:00Z</dcterms:created>
  <dc:creator>qiuyuyong</dc:creator>
  <cp:lastModifiedBy>sunshine</cp:lastModifiedBy>
  <cp:lastPrinted>2024-10-14T01:47:00Z</cp:lastPrinted>
  <dcterms:modified xsi:type="dcterms:W3CDTF">2024-10-18T04:15:46Z</dcterms:modified>
  <dc:title>2020年福建省莆田市医疗卫生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D618001118AB439CB2DFC451D085EA32_13</vt:lpwstr>
  </property>
</Properties>
</file>