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BC" w:rsidRDefault="00A57423">
      <w:pPr>
        <w:widowControl/>
        <w:spacing w:line="578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2024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秋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成都市新都区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兴乐路小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学校赴高校公开招聘人员控制</w:t>
      </w:r>
      <w:proofErr w:type="gramStart"/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数教师</w:t>
      </w:r>
      <w:proofErr w:type="gramEnd"/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公告</w:t>
      </w:r>
    </w:p>
    <w:p w:rsidR="006700BC" w:rsidRDefault="006700BC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根据《成都市事业单位公开招聘工作人员办法》（成人社发〔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26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号）规定，按照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公开、平等、竞争、择优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的原则，</w:t>
      </w:r>
      <w:r>
        <w:rPr>
          <w:rFonts w:ascii="Times New Roman" w:eastAsia="方正仿宋简体" w:hAnsi="Times New Roman" w:cs="Times New Roman"/>
          <w:sz w:val="32"/>
          <w:szCs w:val="32"/>
        </w:rPr>
        <w:t>成都市新都区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兴乐路小学校</w:t>
      </w:r>
      <w:r>
        <w:rPr>
          <w:rFonts w:ascii="Times New Roman" w:eastAsia="方正仿宋简体" w:hAnsi="Times New Roman" w:cs="Times New Roman"/>
          <w:sz w:val="32"/>
          <w:szCs w:val="32"/>
        </w:rPr>
        <w:t>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赴高校</w:t>
      </w:r>
      <w:r>
        <w:rPr>
          <w:rFonts w:ascii="Times New Roman" w:eastAsia="方正仿宋简体" w:hAnsi="Times New Roman" w:cs="Times New Roman"/>
          <w:sz w:val="32"/>
          <w:szCs w:val="32"/>
        </w:rPr>
        <w:t>公开招聘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人员控制</w:t>
      </w:r>
      <w:proofErr w:type="gramStart"/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数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教师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共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36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名</w:t>
      </w:r>
      <w:r>
        <w:rPr>
          <w:rFonts w:ascii="Times New Roman" w:eastAsia="方正仿宋简体" w:hAnsi="Times New Roman" w:cs="Times New Roman"/>
          <w:sz w:val="32"/>
          <w:szCs w:val="32"/>
        </w:rPr>
        <w:t>（详见附件）。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现将有关事项公告如下</w:t>
      </w:r>
      <w:r>
        <w:rPr>
          <w:rFonts w:ascii="Times New Roman" w:eastAsia="方正仿宋简体" w:hAnsi="Times New Roman" w:cs="Times New Roman"/>
          <w:sz w:val="32"/>
          <w:szCs w:val="32"/>
        </w:rPr>
        <w:t>（本公告在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成都市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新都区兴乐路小学校公众号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发布）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黑体简体" w:hAnsi="Times New Roman" w:cs="Times New Roman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kern w:val="0"/>
          <w:sz w:val="32"/>
          <w:szCs w:val="32"/>
        </w:rPr>
        <w:t>一</w:t>
      </w:r>
      <w:r>
        <w:rPr>
          <w:rFonts w:ascii="Times New Roman" w:eastAsia="方正黑体简体" w:hAnsi="Times New Roman" w:cs="Times New Roman"/>
          <w:kern w:val="0"/>
          <w:sz w:val="32"/>
          <w:szCs w:val="32"/>
        </w:rPr>
        <w:t>、招聘单位基本情况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 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月正式开校，是区委区政府重点打造的、新城核心区域第一所“现代学校制度建设试点”公办小学。学校位于地铁三号线旁，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分钟可直达春熙路，紧邻的新都东站可直达重庆、西安、乐山、德阳等地。学校与西南石油大学、四川音乐学院和成都医学院三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高校为邻，与香城体育中心相望，交通便利，人文荟萃。学校环境优美、设施一流、功能现代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占地面积约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亩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建筑面积约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总投资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个亿，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可容纳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个教学班。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color w:val="000000"/>
          <w:kern w:val="0"/>
          <w:sz w:val="32"/>
          <w:szCs w:val="32"/>
        </w:rPr>
        <w:t>二</w:t>
      </w:r>
      <w:r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  <w:t>、招聘对象及</w:t>
      </w:r>
      <w:r>
        <w:rPr>
          <w:rFonts w:ascii="Times New Roman" w:eastAsia="方正黑体简体" w:hAnsi="Times New Roman" w:cs="Times New Roman" w:hint="eastAsia"/>
          <w:color w:val="000000"/>
          <w:kern w:val="0"/>
          <w:sz w:val="32"/>
          <w:szCs w:val="32"/>
        </w:rPr>
        <w:t>名额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符合招聘岗位应聘资格条件要求的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年毕业的优秀高校毕业生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其中，语文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名、数学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名、体育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名、英语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名、音乐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名、美术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名、科学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名、道法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名、信息技术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名、特殊教育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:rsidR="006700BC" w:rsidRDefault="00A57423">
      <w:pPr>
        <w:widowControl/>
        <w:spacing w:line="578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年毕业的</w:t>
      </w:r>
      <w:r>
        <w:rPr>
          <w:rFonts w:eastAsia="方正仿宋简体"/>
          <w:color w:val="000000"/>
          <w:kern w:val="0"/>
          <w:sz w:val="32"/>
          <w:szCs w:val="32"/>
        </w:rPr>
        <w:t>拟聘人员必须在</w:t>
      </w:r>
      <w:r>
        <w:rPr>
          <w:rFonts w:eastAsia="方正仿宋简体"/>
          <w:color w:val="000000"/>
          <w:kern w:val="0"/>
          <w:sz w:val="32"/>
          <w:szCs w:val="32"/>
        </w:rPr>
        <w:t>202</w:t>
      </w:r>
      <w:r>
        <w:rPr>
          <w:rFonts w:eastAsia="方正仿宋简体" w:hint="eastAsia"/>
          <w:color w:val="000000"/>
          <w:kern w:val="0"/>
          <w:sz w:val="32"/>
          <w:szCs w:val="32"/>
        </w:rPr>
        <w:t>5</w:t>
      </w:r>
      <w:r>
        <w:rPr>
          <w:rFonts w:eastAsia="方正仿宋简体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>
        <w:rPr>
          <w:rFonts w:eastAsia="方正仿宋简体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31</w:t>
      </w:r>
      <w:r>
        <w:rPr>
          <w:rFonts w:eastAsia="方正仿宋简体"/>
          <w:color w:val="000000"/>
          <w:kern w:val="0"/>
          <w:sz w:val="32"/>
          <w:szCs w:val="32"/>
        </w:rPr>
        <w:t>日之前取得资格条件要求的毕业证、学位证</w:t>
      </w:r>
      <w:r>
        <w:rPr>
          <w:rFonts w:eastAsia="方正仿宋简体" w:hint="eastAsia"/>
          <w:color w:val="000000"/>
          <w:kern w:val="0"/>
          <w:sz w:val="32"/>
          <w:szCs w:val="32"/>
        </w:rPr>
        <w:t>、</w:t>
      </w:r>
      <w:r>
        <w:rPr>
          <w:rFonts w:eastAsia="方正仿宋简体"/>
          <w:color w:val="000000"/>
          <w:kern w:val="0"/>
          <w:sz w:val="32"/>
          <w:szCs w:val="32"/>
        </w:rPr>
        <w:t>教师资格证</w:t>
      </w:r>
      <w:r>
        <w:rPr>
          <w:rFonts w:eastAsia="方正仿宋简体" w:hint="eastAsia"/>
          <w:color w:val="000000"/>
          <w:kern w:val="0"/>
          <w:sz w:val="32"/>
          <w:szCs w:val="32"/>
        </w:rPr>
        <w:t>和普通话等</w:t>
      </w:r>
      <w:r>
        <w:rPr>
          <w:rFonts w:eastAsia="方正仿宋简体" w:hint="eastAsia"/>
          <w:color w:val="000000"/>
          <w:kern w:val="0"/>
          <w:sz w:val="32"/>
          <w:szCs w:val="32"/>
        </w:rPr>
        <w:lastRenderedPageBreak/>
        <w:t>级证书</w:t>
      </w:r>
      <w:r>
        <w:rPr>
          <w:rFonts w:eastAsia="方正仿宋简体"/>
          <w:color w:val="000000"/>
          <w:kern w:val="0"/>
          <w:sz w:val="32"/>
          <w:szCs w:val="32"/>
        </w:rPr>
        <w:t>。国外、境外留学人员须取得教育部留学服务中心出具国外、境外的学历、学位认证证书及相关证明材料。</w:t>
      </w:r>
      <w:r>
        <w:rPr>
          <w:rFonts w:eastAsia="方正仿宋简体"/>
          <w:sz w:val="32"/>
          <w:szCs w:val="32"/>
        </w:rPr>
        <w:t>如拟聘人员在规定的时间内不能取得以上证书、证件者，直接取消聘用资格，所造成的一切损失由应聘者本人承担。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三、考核招聘时间、地点</w:t>
      </w: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地点：各高校</w:t>
      </w: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时间：以到各高校参加</w:t>
      </w:r>
      <w:proofErr w:type="gramStart"/>
      <w:r>
        <w:rPr>
          <w:rFonts w:eastAsia="黑体" w:hint="eastAsia"/>
          <w:sz w:val="32"/>
          <w:szCs w:val="32"/>
        </w:rPr>
        <w:t>双选会时间</w:t>
      </w:r>
      <w:proofErr w:type="gramEnd"/>
      <w:r>
        <w:rPr>
          <w:rFonts w:eastAsia="黑体" w:hint="eastAsia"/>
          <w:sz w:val="32"/>
          <w:szCs w:val="32"/>
        </w:rPr>
        <w:t>为准</w:t>
      </w: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招聘</w:t>
      </w:r>
      <w:r>
        <w:rPr>
          <w:rFonts w:eastAsia="黑体"/>
          <w:sz w:val="32"/>
          <w:szCs w:val="32"/>
        </w:rPr>
        <w:t>条件</w:t>
      </w: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rFonts w:eastAsia="楷体_GB2312"/>
          <w:kern w:val="2"/>
          <w:sz w:val="32"/>
          <w:szCs w:val="32"/>
        </w:rPr>
      </w:pPr>
      <w:r>
        <w:rPr>
          <w:rFonts w:eastAsia="楷体_GB2312"/>
          <w:kern w:val="2"/>
          <w:sz w:val="32"/>
          <w:szCs w:val="32"/>
        </w:rPr>
        <w:t>（一）</w:t>
      </w:r>
      <w:r>
        <w:rPr>
          <w:rFonts w:eastAsia="楷体_GB2312" w:hint="eastAsia"/>
          <w:kern w:val="2"/>
          <w:sz w:val="32"/>
          <w:szCs w:val="32"/>
        </w:rPr>
        <w:t>基本条件</w:t>
      </w: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．热爱社会主义祖国，拥护中华人民共和国宪法，拥护中国共产党，遵纪守法，品行端正，有良好的职业道德，爱岗敬业，事业心和责任感强。</w:t>
      </w: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．身心健康，具有正常履行招聘岗位职责的身体条件。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（二）年龄条件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年龄：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1995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日及以后出生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;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硕士研究生年龄可放宽至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1993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日及以后出生；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（三）学历学位条件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具有本科及以上学历，取得学士及以上学位。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（四）其他条件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应聘人员应同时具备的条件：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）热爱社会主义祖国，拥护中华人民共和国宪法，拥护中国共产党，遵纪守法，品行端正，具有良好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的职业道德，爱岗敬业，事业心和责任感强；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）具有胜任教育教学工作的学识水平，能熟练使用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现代信息技术进行教学，业务能力强；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）专业对口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,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取得小学或以上教师资格证；其他专业，须取得小学或以上教师资格，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且教师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资格证所记载的学科与报考岗位一致。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）普通话水平二级甲等及以上；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）身心健康，具有正常履行招聘岗位职责的身体条件，体检符合相关要求；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）岗位要求的其他所有资格条件。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五</w:t>
      </w:r>
      <w:r>
        <w:rPr>
          <w:rFonts w:ascii="Times New Roman" w:eastAsia="方正仿宋简体" w:hAnsi="Times New Roman" w:cs="Times New Roman"/>
          <w:sz w:val="32"/>
          <w:szCs w:val="32"/>
        </w:rPr>
        <w:t>）有下列情况之一者，不得应聘：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．曾受过各类刑事处罚的。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．曾被开除中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国</w:t>
      </w:r>
      <w:r>
        <w:rPr>
          <w:rFonts w:ascii="Times New Roman" w:eastAsia="方正仿宋简体" w:hAnsi="Times New Roman" w:cs="Times New Roman"/>
          <w:sz w:val="32"/>
          <w:szCs w:val="32"/>
        </w:rPr>
        <w:t>共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产</w:t>
      </w:r>
      <w:r>
        <w:rPr>
          <w:rFonts w:ascii="Times New Roman" w:eastAsia="方正仿宋简体" w:hAnsi="Times New Roman" w:cs="Times New Roman"/>
          <w:sz w:val="32"/>
          <w:szCs w:val="32"/>
        </w:rPr>
        <w:t>党籍、开除公职的。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．有违法、违纪行为正在接受审查的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截止时间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简体" w:hAnsi="Times New Roman" w:cs="Times New Roman"/>
          <w:sz w:val="32"/>
          <w:szCs w:val="32"/>
        </w:rPr>
        <w:t>公告发布当日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．党纪处分尚在影响期、政纪处分尚未解除的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截止时间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简体" w:hAnsi="Times New Roman" w:cs="Times New Roman"/>
          <w:sz w:val="32"/>
          <w:szCs w:val="32"/>
        </w:rPr>
        <w:t>公告发布当日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．尚处于试用期内的新录用公务员、参公人员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sz w:val="32"/>
          <w:szCs w:val="32"/>
        </w:rPr>
        <w:t>截止时间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简体" w:hAnsi="Times New Roman" w:cs="Times New Roman"/>
          <w:sz w:val="32"/>
          <w:szCs w:val="32"/>
        </w:rPr>
        <w:t>公告发布当日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．按照《关于加快推进失信被执行人信用监督、警示和惩戒机制建设的意见》规定，由人民法院通过司法程序认定的失信被执行人。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sz w:val="32"/>
          <w:szCs w:val="32"/>
        </w:rPr>
        <w:t>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符合《未成年人学校保护规定》第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条禁止聘用人员情形的。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曾因违反师德师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风相关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规定，受到各级各类部门（单位）处理的。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9</w:t>
      </w:r>
      <w:r>
        <w:rPr>
          <w:rFonts w:ascii="Times New Roman" w:eastAsia="方正仿宋简体" w:hAnsi="Times New Roman" w:cs="Times New Roman"/>
          <w:sz w:val="32"/>
          <w:szCs w:val="32"/>
        </w:rPr>
        <w:t>．有违反其它规定不适宜报考事业单位的。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．</w:t>
      </w:r>
      <w:r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日之后未毕业仍然在读的高校生。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  <w:vertAlign w:val="subscript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新都区机关事业单位在编人员。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sz w:val="32"/>
          <w:szCs w:val="32"/>
        </w:rPr>
        <w:t>五</w:t>
      </w:r>
      <w:r>
        <w:rPr>
          <w:rFonts w:ascii="Times New Roman" w:eastAsia="方正黑体简体" w:hAnsi="Times New Roman" w:cs="Times New Roman"/>
          <w:sz w:val="32"/>
          <w:szCs w:val="32"/>
        </w:rPr>
        <w:t>、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招聘程序</w:t>
      </w:r>
    </w:p>
    <w:p w:rsidR="006700BC" w:rsidRDefault="00A57423">
      <w:pPr>
        <w:spacing w:line="578" w:lineRule="exact"/>
        <w:ind w:firstLineChars="200" w:firstLine="640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（一）</w:t>
      </w:r>
      <w:r>
        <w:rPr>
          <w:rFonts w:eastAsia="方正楷体简体" w:hint="eastAsia"/>
          <w:sz w:val="32"/>
          <w:szCs w:val="32"/>
        </w:rPr>
        <w:t>发布公告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成都市新都区兴乐路小学校公众号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（二）报名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采取现场报名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网上报名方式进行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均应交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《应聘资格审查表》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和个人简历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提交到成都市新都区兴乐路小学校指定邮箱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1311948059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@qq.com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文件名以：“应届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往届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姓名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+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电话”命名）名额招满后不在进行招聘工作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应聘者按照公布的招聘岗位、应聘资格条件及要求报名，不符者请勿报名。报名时应聘者应按要求填写报名信息，上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传学校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印发的就业推荐表和每学期的成绩单影印件电子文档。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应聘者提供的信息和材料应该真实完整，任何环节如发现不符合应聘资格条件或弄虚作假者，将随时取消考试或聘用资格，</w:t>
      </w:r>
      <w:bookmarkStart w:id="0" w:name="OLE_LINK10"/>
      <w:bookmarkStart w:id="1" w:name="OLE_LINK9"/>
      <w:r>
        <w:rPr>
          <w:rFonts w:ascii="Times New Roman" w:eastAsia="方正仿宋简体" w:hAnsi="Times New Roman" w:cs="Times New Roman" w:hint="eastAsia"/>
          <w:sz w:val="32"/>
          <w:szCs w:val="32"/>
        </w:rPr>
        <w:t>所造成的一切损失由应聘者本人承担。</w:t>
      </w:r>
      <w:bookmarkEnd w:id="0"/>
      <w:bookmarkEnd w:id="1"/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应聘者报名时所留联系方式应准确无误，在自主招聘期间应保持通讯畅通；联系方式变更后，应主动告知招聘单位。因无法与应聘者取得联系所造成的一切损失由应聘者本人承担。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应聘者应在报名结束前及时打印报名表、就业推荐表、每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学期的成绩单，逾期未打印者，后果自负。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lastRenderedPageBreak/>
        <w:t>（三）</w:t>
      </w:r>
      <w:r>
        <w:rPr>
          <w:rFonts w:ascii="Times New Roman" w:eastAsia="方正楷体简体" w:hAnsi="Times New Roman" w:cs="Times New Roman"/>
          <w:sz w:val="32"/>
          <w:szCs w:val="32"/>
        </w:rPr>
        <w:t>资格审查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本次考试由成都市新都区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>
        <w:rPr>
          <w:rFonts w:ascii="Times New Roman" w:eastAsia="方正仿宋简体" w:hAnsi="Times New Roman" w:cs="Times New Roman"/>
          <w:sz w:val="32"/>
          <w:szCs w:val="32"/>
        </w:rPr>
        <w:t>负责进行资格初审。考生提交《应聘资格审查表》后，应及时查询是否通过审查。网络报名资格初审合格不代表最终资格审查合格。资格审查工作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贯穿公招全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过程，在招聘的任一环节发现报考人员不符合报考条件或弄虚作假的，均取消其报考（聘用）资格，且责任自负。</w:t>
      </w:r>
    </w:p>
    <w:p w:rsidR="006700BC" w:rsidRDefault="00A57423">
      <w:pPr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000000" w:themeColor="text1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color w:val="000000" w:themeColor="text1"/>
          <w:sz w:val="32"/>
          <w:szCs w:val="32"/>
        </w:rPr>
        <w:t>（四）宣讲</w:t>
      </w:r>
    </w:p>
    <w:p w:rsidR="006700BC" w:rsidRDefault="00A57423">
      <w:pPr>
        <w:spacing w:line="578" w:lineRule="exact"/>
        <w:ind w:firstLineChars="200" w:firstLine="640"/>
        <w:rPr>
          <w:rFonts w:ascii="方正楷体简体" w:eastAsia="方正楷体简体" w:hAnsi="Times New Roman" w:cs="Times New Roman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由招聘考核小组在高校现场介绍用人单位情况。</w:t>
      </w:r>
    </w:p>
    <w:p w:rsidR="006700BC" w:rsidRDefault="00A57423">
      <w:pPr>
        <w:pStyle w:val="a6"/>
        <w:widowControl w:val="0"/>
        <w:spacing w:line="578" w:lineRule="exact"/>
        <w:ind w:firstLine="640"/>
        <w:jc w:val="both"/>
        <w:outlineLvl w:val="0"/>
        <w:rPr>
          <w:rFonts w:ascii="Times New Roman" w:eastAsia="方正楷体简体" w:hAnsi="Times New Roman"/>
          <w:kern w:val="2"/>
          <w:szCs w:val="32"/>
        </w:rPr>
      </w:pPr>
      <w:r>
        <w:rPr>
          <w:rFonts w:ascii="Times New Roman" w:eastAsia="方正楷体简体" w:hAnsi="Times New Roman" w:hint="eastAsia"/>
          <w:kern w:val="2"/>
          <w:szCs w:val="32"/>
        </w:rPr>
        <w:t>（五）考核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开考比例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岗位招聘人数与报名人数之比原则上不低于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∶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，达不到上述比例的，相应调减该招聘岗位的招聘人数或取消该招聘岗位。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考核。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考试分初试、笔试和面试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初试：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初试满分为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分，由招聘小组当场根据应聘者填写的报名信息（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附证明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材料）、提供的学习成绩情况对应聘者进行评分，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初试分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低于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分者不进入下一环节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）笔试、面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试总成绩满分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各占总成绩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笔试内容为学科知识和教育理念论述题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面试分试讲和答辩。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试由招聘小组当场命题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试讲占面试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成绩的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％，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答辩占面试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成绩的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。由招聘小组对应聘者进行举止仪容仪表、专业素养及能力和基本素质等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方面的面试评分，面试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评分不去掉最高分和最低分，面试分低于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分者不进入下一个环节。</w:t>
      </w:r>
    </w:p>
    <w:p w:rsidR="006700BC" w:rsidRDefault="00A57423">
      <w:pPr>
        <w:spacing w:line="578" w:lineRule="exact"/>
        <w:ind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>（六）确定拟聘人员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eastAsia="方正仿宋简体"/>
          <w:sz w:val="32"/>
          <w:szCs w:val="32"/>
        </w:rPr>
        <w:t>招聘考核小组根据</w:t>
      </w:r>
      <w:r>
        <w:rPr>
          <w:rFonts w:eastAsia="方正仿宋简体" w:hint="eastAsia"/>
          <w:sz w:val="32"/>
          <w:szCs w:val="32"/>
        </w:rPr>
        <w:t>考核</w:t>
      </w:r>
      <w:r>
        <w:rPr>
          <w:rFonts w:eastAsia="方正仿宋简体"/>
          <w:sz w:val="32"/>
          <w:szCs w:val="32"/>
        </w:rPr>
        <w:t>结果，按同一岗位所有应聘</w:t>
      </w:r>
      <w:proofErr w:type="gramStart"/>
      <w:r>
        <w:rPr>
          <w:rFonts w:eastAsia="方正仿宋简体"/>
          <w:sz w:val="32"/>
          <w:szCs w:val="32"/>
        </w:rPr>
        <w:t>者考</w:t>
      </w:r>
      <w:r>
        <w:rPr>
          <w:rFonts w:eastAsia="方正仿宋简体" w:hint="eastAsia"/>
          <w:sz w:val="32"/>
          <w:szCs w:val="32"/>
        </w:rPr>
        <w:t>核</w:t>
      </w:r>
      <w:proofErr w:type="gramEnd"/>
      <w:r>
        <w:rPr>
          <w:rFonts w:eastAsia="方正仿宋简体"/>
          <w:sz w:val="32"/>
          <w:szCs w:val="32"/>
        </w:rPr>
        <w:t>成绩从高到</w:t>
      </w:r>
      <w:proofErr w:type="gramStart"/>
      <w:r>
        <w:rPr>
          <w:rFonts w:eastAsia="方正仿宋简体"/>
          <w:sz w:val="32"/>
          <w:szCs w:val="32"/>
        </w:rPr>
        <w:t>低确定拟</w:t>
      </w:r>
      <w:proofErr w:type="gramEnd"/>
      <w:r>
        <w:rPr>
          <w:rFonts w:eastAsia="方正仿宋简体"/>
          <w:sz w:val="32"/>
          <w:szCs w:val="32"/>
        </w:rPr>
        <w:t>聘用人员。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color w:val="000000"/>
          <w:kern w:val="0"/>
          <w:sz w:val="32"/>
          <w:szCs w:val="32"/>
        </w:rPr>
        <w:t>（七）</w:t>
      </w:r>
      <w:r>
        <w:rPr>
          <w:rFonts w:ascii="Times New Roman" w:eastAsia="方正楷体简体" w:hAnsi="Times New Roman" w:cs="Times New Roman"/>
          <w:color w:val="000000"/>
          <w:kern w:val="0"/>
          <w:sz w:val="32"/>
          <w:szCs w:val="32"/>
        </w:rPr>
        <w:t>体检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依据招聘职位及招聘人数，按照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总成绩排名从高到低依次等额确定进入体检人员名单。体检由成都市新都区教育局牵头组织实施，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参照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《四川省教育厅关于印发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&lt;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四川省申请认定教师资格人员体检办法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&gt;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的通知》（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川教〔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2004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〕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295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号）规定执行。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因进入体检人员未按要求参加体检或体检不合格出现的空额，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不再递补。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color w:val="000000"/>
          <w:kern w:val="0"/>
          <w:sz w:val="32"/>
          <w:szCs w:val="32"/>
        </w:rPr>
        <w:t>（八）考察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考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察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工作参照《公务员录用考察办法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试行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》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（</w:t>
      </w:r>
      <w:proofErr w:type="gramStart"/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中组发〔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〕</w:t>
      </w:r>
      <w:proofErr w:type="gramEnd"/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号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文件规定执行。因个人原因导致成都市新都区教育局无法对其进行考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察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或考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察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不合格出现的空额，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不再递补。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方正楷体简体" w:eastAsia="方正楷体简体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color w:val="000000"/>
          <w:kern w:val="0"/>
          <w:sz w:val="32"/>
          <w:szCs w:val="32"/>
        </w:rPr>
        <w:t>（九）</w:t>
      </w:r>
      <w:r>
        <w:rPr>
          <w:rFonts w:ascii="方正楷体简体" w:eastAsia="方正楷体简体" w:hAnsi="Times New Roman" w:cs="Times New Roman"/>
          <w:color w:val="000000"/>
          <w:kern w:val="0"/>
          <w:sz w:val="32"/>
          <w:szCs w:val="32"/>
        </w:rPr>
        <w:t>公示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体检和考察合格者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，由成都市新都区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学校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在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公众号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对拟聘人员进行公示，公示期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个工作日。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对公示期间反映有严重问题并查有实据、不符合应聘资格条件的，取消该拟聘人员的拟聘资格。取消拟聘人员资格或公示期满后因本人原因自愿放弃出现的空缺，将不再递补。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color w:val="000000"/>
          <w:kern w:val="0"/>
          <w:sz w:val="32"/>
          <w:szCs w:val="32"/>
        </w:rPr>
        <w:t>六</w:t>
      </w:r>
      <w:r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  <w:t>、聘用及报到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一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）公示期满后，拟聘人员应在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2024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日前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向用人单位报到。未经用人单位同意，逾期未报到者，视为自动放弃。因上述原因产生的空额，不再递补。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二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）拟聘人员报到时应交验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有效身份证、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毕业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证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、学位证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、教师资格证和普通话证书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原件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，以及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复印件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各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份。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color w:val="000000"/>
          <w:kern w:val="0"/>
          <w:sz w:val="32"/>
          <w:szCs w:val="32"/>
        </w:rPr>
        <w:t>七</w:t>
      </w:r>
      <w:r>
        <w:rPr>
          <w:rFonts w:ascii="Times New Roman" w:eastAsia="方正黑体简体" w:hAnsi="Times New Roman" w:cs="Times New Roman"/>
          <w:color w:val="000000"/>
          <w:kern w:val="0"/>
          <w:sz w:val="32"/>
          <w:szCs w:val="32"/>
        </w:rPr>
        <w:t>、纪律及监督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严格按照《事业单位公开招聘违纪违规行为处理规定》（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人社部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35</w:t>
      </w:r>
      <w:r>
        <w:rPr>
          <w:rFonts w:ascii="Times New Roman" w:eastAsia="方正仿宋简体" w:hAnsi="Times New Roman" w:cs="Times New Roman"/>
          <w:sz w:val="32"/>
          <w:szCs w:val="32"/>
        </w:rPr>
        <w:t>号令）的规定要求开展公招工作。招聘单位和工作人员在公开招聘中，应确保信息、过程、结果公开，接受社会及有关部门的监督。对违反规定、弄虚作假聘用的人员一经查实，取消其聘用资格，并对相关人员按照有关规定进行严肃处理，构成犯罪的，依法追究刑事责任。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为保证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赴高校</w:t>
      </w:r>
      <w:r>
        <w:rPr>
          <w:rFonts w:ascii="Times New Roman" w:eastAsia="方正仿宋简体" w:hAnsi="Times New Roman" w:cs="Times New Roman"/>
          <w:sz w:val="32"/>
          <w:szCs w:val="32"/>
        </w:rPr>
        <w:t>公开招聘教师工作的顺利进行，维护招聘工作的公正性、严肃性，欢迎社会各界予以监督。举报者应以真实姓名实事求是地反映问题，并提供必要的调查线索，凡以匿名或其他方式反映的问题不予受理。</w:t>
      </w:r>
    </w:p>
    <w:p w:rsidR="006700BC" w:rsidRDefault="006700BC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政策咨询：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成都市新都区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18686469889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郭老师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监督举报：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成都市新都区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学校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  <w:r>
        <w:rPr>
          <w:rFonts w:ascii="Times New Roman" w:eastAsia="方正仿宋简体" w:hAnsi="Times New Roman" w:cs="Times New Roman"/>
          <w:sz w:val="32"/>
          <w:szCs w:val="32"/>
        </w:rPr>
        <w:t>028-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83913977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刘老师</w:t>
      </w:r>
    </w:p>
    <w:p w:rsidR="006700BC" w:rsidRDefault="006700BC">
      <w:pPr>
        <w:pStyle w:val="a3"/>
        <w:widowControl w:val="0"/>
        <w:spacing w:line="578" w:lineRule="exact"/>
        <w:ind w:firstLineChars="200" w:firstLine="640"/>
        <w:jc w:val="both"/>
        <w:rPr>
          <w:rFonts w:eastAsia="方正仿宋简体"/>
          <w:bCs/>
          <w:sz w:val="32"/>
          <w:szCs w:val="32"/>
        </w:rPr>
      </w:pPr>
    </w:p>
    <w:p w:rsidR="006700BC" w:rsidRDefault="00A57423">
      <w:pPr>
        <w:pStyle w:val="a3"/>
        <w:widowControl w:val="0"/>
        <w:spacing w:line="578" w:lineRule="exact"/>
        <w:ind w:firstLineChars="200" w:firstLine="640"/>
        <w:jc w:val="both"/>
        <w:rPr>
          <w:b/>
          <w:sz w:val="32"/>
          <w:szCs w:val="32"/>
        </w:rPr>
      </w:pPr>
      <w:r>
        <w:rPr>
          <w:rFonts w:eastAsia="方正仿宋简体"/>
          <w:bCs/>
          <w:sz w:val="32"/>
          <w:szCs w:val="32"/>
        </w:rPr>
        <w:t>考生问询应聘报名条件、资格审查、笔试、面试等相关问题，请拨打我</w:t>
      </w:r>
      <w:r>
        <w:rPr>
          <w:rFonts w:eastAsia="方正仿宋简体" w:hint="eastAsia"/>
          <w:bCs/>
          <w:sz w:val="32"/>
          <w:szCs w:val="32"/>
        </w:rPr>
        <w:t>校</w:t>
      </w:r>
      <w:r>
        <w:rPr>
          <w:rFonts w:eastAsia="方正仿宋简体"/>
          <w:bCs/>
          <w:sz w:val="32"/>
          <w:szCs w:val="32"/>
        </w:rPr>
        <w:t>电话咨询。</w:t>
      </w:r>
    </w:p>
    <w:p w:rsidR="006700BC" w:rsidRDefault="006700BC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 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附件：</w:t>
      </w:r>
    </w:p>
    <w:p w:rsidR="006700BC" w:rsidRDefault="00A57423">
      <w:pPr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</w:t>
      </w:r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秋</w:t>
      </w:r>
      <w:r>
        <w:rPr>
          <w:rFonts w:ascii="Times New Roman" w:eastAsia="方正仿宋简体" w:hAnsi="Times New Roman" w:cs="Times New Roman"/>
          <w:sz w:val="32"/>
          <w:szCs w:val="32"/>
        </w:rPr>
        <w:t>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/>
          <w:sz w:val="32"/>
          <w:szCs w:val="32"/>
        </w:rPr>
        <w:t>学校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赴高校</w:t>
      </w:r>
      <w:r>
        <w:rPr>
          <w:rFonts w:ascii="Times New Roman" w:eastAsia="方正仿宋简体" w:hAnsi="Times New Roman" w:cs="Times New Roman"/>
          <w:sz w:val="32"/>
          <w:szCs w:val="32"/>
        </w:rPr>
        <w:t>公开招聘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36</w:t>
      </w:r>
      <w:bookmarkStart w:id="2" w:name="_GoBack"/>
      <w:bookmarkEnd w:id="2"/>
      <w:r>
        <w:rPr>
          <w:rFonts w:ascii="Times New Roman" w:eastAsia="方正仿宋简体" w:hAnsi="Times New Roman" w:cs="Times New Roman"/>
          <w:sz w:val="32"/>
          <w:szCs w:val="32"/>
        </w:rPr>
        <w:t>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人员控制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数</w:t>
      </w:r>
      <w:r>
        <w:rPr>
          <w:rFonts w:ascii="Times New Roman" w:eastAsia="方正仿宋简体" w:hAnsi="Times New Roman" w:cs="Times New Roman"/>
          <w:sz w:val="32"/>
          <w:szCs w:val="32"/>
        </w:rPr>
        <w:t>教师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岗位表</w:t>
      </w:r>
    </w:p>
    <w:p w:rsidR="006700BC" w:rsidRDefault="00A57423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bookmarkStart w:id="3" w:name="OLE_LINK1"/>
      <w:bookmarkStart w:id="4" w:name="OLE_LINK2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</w:t>
      </w:r>
      <w:bookmarkEnd w:id="3"/>
      <w:bookmarkEnd w:id="4"/>
      <w:r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秋</w:t>
      </w:r>
      <w:r>
        <w:rPr>
          <w:rFonts w:ascii="Times New Roman" w:eastAsia="方正仿宋简体" w:hAnsi="Times New Roman" w:cs="Times New Roman"/>
          <w:sz w:val="32"/>
          <w:szCs w:val="32"/>
        </w:rPr>
        <w:t>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/>
          <w:sz w:val="32"/>
          <w:szCs w:val="32"/>
        </w:rPr>
        <w:t>学校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赴高校</w:t>
      </w:r>
      <w:r>
        <w:rPr>
          <w:rFonts w:ascii="Times New Roman" w:eastAsia="方正仿宋简体" w:hAnsi="Times New Roman" w:cs="Times New Roman"/>
          <w:sz w:val="32"/>
          <w:szCs w:val="32"/>
        </w:rPr>
        <w:t>公开招聘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36</w:t>
      </w:r>
      <w:r>
        <w:rPr>
          <w:rFonts w:ascii="Times New Roman" w:eastAsia="方正仿宋简体" w:hAnsi="Times New Roman" w:cs="Times New Roman"/>
          <w:sz w:val="32"/>
          <w:szCs w:val="32"/>
        </w:rPr>
        <w:t>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人员控制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数</w:t>
      </w:r>
      <w:r>
        <w:rPr>
          <w:rFonts w:ascii="Times New Roman" w:eastAsia="方正仿宋简体" w:hAnsi="Times New Roman" w:cs="Times New Roman"/>
          <w:sz w:val="32"/>
          <w:szCs w:val="32"/>
        </w:rPr>
        <w:t>教师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报名资格审查表</w:t>
      </w:r>
    </w:p>
    <w:p w:rsidR="006700BC" w:rsidRDefault="006700BC">
      <w:pPr>
        <w:widowControl/>
        <w:spacing w:line="578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6700BC" w:rsidRDefault="006700BC">
      <w:pPr>
        <w:widowControl/>
        <w:spacing w:line="578" w:lineRule="exact"/>
        <w:jc w:val="righ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:rsidR="006700BC" w:rsidRDefault="006700BC">
      <w:pPr>
        <w:widowControl/>
        <w:spacing w:line="578" w:lineRule="exact"/>
        <w:jc w:val="righ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:rsidR="006700BC" w:rsidRDefault="006700BC">
      <w:pPr>
        <w:widowControl/>
        <w:spacing w:line="578" w:lineRule="exact"/>
        <w:jc w:val="righ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:rsidR="006700BC" w:rsidRDefault="006700BC">
      <w:pPr>
        <w:widowControl/>
        <w:spacing w:line="578" w:lineRule="exact"/>
        <w:jc w:val="righ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:rsidR="006700BC" w:rsidRDefault="00A57423">
      <w:pPr>
        <w:widowControl/>
        <w:spacing w:line="578" w:lineRule="exact"/>
        <w:jc w:val="righ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成都市新都区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兴乐路小</w:t>
      </w:r>
      <w:r>
        <w:rPr>
          <w:rFonts w:ascii="Times New Roman" w:eastAsia="方正仿宋简体" w:hAnsi="Times New Roman" w:cs="Times New Roman"/>
          <w:sz w:val="32"/>
          <w:szCs w:val="32"/>
        </w:rPr>
        <w:t>学校</w:t>
      </w:r>
    </w:p>
    <w:p w:rsidR="006700BC" w:rsidRDefault="00A57423">
      <w:pPr>
        <w:ind w:firstLineChars="1550" w:firstLine="4960"/>
      </w:pP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日</w:t>
      </w:r>
    </w:p>
    <w:sectPr w:rsidR="006700BC" w:rsidSect="0067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23" w:rsidRDefault="00A57423" w:rsidP="00A57423">
      <w:r>
        <w:separator/>
      </w:r>
    </w:p>
  </w:endnote>
  <w:endnote w:type="continuationSeparator" w:id="1">
    <w:p w:rsidR="00A57423" w:rsidRDefault="00A57423" w:rsidP="00A5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23" w:rsidRDefault="00A57423" w:rsidP="00A57423">
      <w:r>
        <w:separator/>
      </w:r>
    </w:p>
  </w:footnote>
  <w:footnote w:type="continuationSeparator" w:id="1">
    <w:p w:rsidR="00A57423" w:rsidRDefault="00A57423" w:rsidP="00A57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OGQ0OTM2MTMyNjkzMGYwOTdlZmRhZDA3MTk1MTcifQ=="/>
  </w:docVars>
  <w:rsids>
    <w:rsidRoot w:val="003C34F6"/>
    <w:rsid w:val="000C0C90"/>
    <w:rsid w:val="000F24E2"/>
    <w:rsid w:val="00116DA3"/>
    <w:rsid w:val="001C7BCB"/>
    <w:rsid w:val="002835FF"/>
    <w:rsid w:val="003C34F6"/>
    <w:rsid w:val="00426519"/>
    <w:rsid w:val="00434604"/>
    <w:rsid w:val="00453BF8"/>
    <w:rsid w:val="005721F8"/>
    <w:rsid w:val="005C740D"/>
    <w:rsid w:val="005E4A77"/>
    <w:rsid w:val="005F15BA"/>
    <w:rsid w:val="0063508F"/>
    <w:rsid w:val="006700BC"/>
    <w:rsid w:val="00717A24"/>
    <w:rsid w:val="00802B7A"/>
    <w:rsid w:val="00804516"/>
    <w:rsid w:val="0087497A"/>
    <w:rsid w:val="008E6BC8"/>
    <w:rsid w:val="009E0D15"/>
    <w:rsid w:val="00A57423"/>
    <w:rsid w:val="00B00BC7"/>
    <w:rsid w:val="00B84417"/>
    <w:rsid w:val="00BC3E4B"/>
    <w:rsid w:val="00BD0F60"/>
    <w:rsid w:val="00CF53C5"/>
    <w:rsid w:val="00D250D7"/>
    <w:rsid w:val="00D828DD"/>
    <w:rsid w:val="00E066A3"/>
    <w:rsid w:val="00E221A5"/>
    <w:rsid w:val="00E61BB5"/>
    <w:rsid w:val="00F74F77"/>
    <w:rsid w:val="00F83237"/>
    <w:rsid w:val="00F97875"/>
    <w:rsid w:val="03C641BE"/>
    <w:rsid w:val="09B3435F"/>
    <w:rsid w:val="15405D40"/>
    <w:rsid w:val="19352C75"/>
    <w:rsid w:val="19F81EF3"/>
    <w:rsid w:val="1EE16A56"/>
    <w:rsid w:val="226927A4"/>
    <w:rsid w:val="2BEB6DE3"/>
    <w:rsid w:val="3C754ECB"/>
    <w:rsid w:val="3C917F7F"/>
    <w:rsid w:val="3C9E3653"/>
    <w:rsid w:val="404B79CB"/>
    <w:rsid w:val="450F6225"/>
    <w:rsid w:val="48D0687C"/>
    <w:rsid w:val="4CBE77D1"/>
    <w:rsid w:val="4E03034D"/>
    <w:rsid w:val="59024494"/>
    <w:rsid w:val="5ACC4C7E"/>
    <w:rsid w:val="5FF11287"/>
    <w:rsid w:val="70E876DF"/>
    <w:rsid w:val="738A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70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6700BC"/>
    <w:pPr>
      <w:widowControl/>
      <w:ind w:firstLineChars="180" w:firstLine="540"/>
      <w:jc w:val="left"/>
    </w:pPr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4">
    <w:name w:val="footer"/>
    <w:basedOn w:val="a"/>
    <w:link w:val="Char0"/>
    <w:autoRedefine/>
    <w:uiPriority w:val="99"/>
    <w:unhideWhenUsed/>
    <w:qFormat/>
    <w:rsid w:val="0067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67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700B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6700BC"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sid w:val="006700BC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6">
    <w:name w:val="List Paragraph"/>
    <w:basedOn w:val="a"/>
    <w:autoRedefine/>
    <w:uiPriority w:val="34"/>
    <w:qFormat/>
    <w:rsid w:val="006700BC"/>
    <w:pPr>
      <w:widowControl/>
      <w:ind w:firstLineChars="200" w:firstLine="420"/>
      <w:jc w:val="left"/>
    </w:pPr>
    <w:rPr>
      <w:rFonts w:ascii="Calibri" w:eastAsia="仿宋_GB2312" w:hAnsi="Calibri" w:cs="Times New Roman"/>
      <w:kern w:val="0"/>
      <w:sz w:val="32"/>
    </w:rPr>
  </w:style>
  <w:style w:type="paragraph" w:customStyle="1" w:styleId="Default">
    <w:name w:val="Default"/>
    <w:autoRedefine/>
    <w:qFormat/>
    <w:rsid w:val="006700B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centerm</cp:lastModifiedBy>
  <cp:revision>27</cp:revision>
  <dcterms:created xsi:type="dcterms:W3CDTF">2023-12-07T07:16:00Z</dcterms:created>
  <dcterms:modified xsi:type="dcterms:W3CDTF">2024-10-17T02:44:00Z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F685694E339F46FA8D6873F0998B6A1B_12</vt:lpwstr>
  </property>
</Properties>
</file>