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sz w:val="32"/>
          <w:szCs w:val="32"/>
          <w:shd w:val="clear" w:fill="FFFFFF"/>
          <w:lang w:val="en-US" w:eastAsia="zh-CN"/>
        </w:rPr>
      </w:pPr>
      <w:r>
        <w:rPr>
          <w:rFonts w:hint="eastAsia" w:ascii="黑体" w:hAnsi="黑体" w:eastAsia="黑体" w:cs="黑体"/>
          <w:color w:val="auto"/>
          <w:spacing w:val="0"/>
          <w:sz w:val="32"/>
          <w:szCs w:val="32"/>
          <w:shd w:val="clear" w:fill="FFFFFF"/>
          <w:lang w:eastAsia="zh-CN"/>
        </w:rPr>
        <w:t>附件</w:t>
      </w:r>
      <w:r>
        <w:rPr>
          <w:rFonts w:hint="eastAsia" w:ascii="黑体" w:hAnsi="黑体" w:eastAsia="黑体" w:cs="黑体"/>
          <w:color w:val="auto"/>
          <w:spacing w:val="0"/>
          <w:sz w:val="32"/>
          <w:szCs w:val="32"/>
          <w:shd w:val="clear" w:fill="FFFFFF"/>
          <w:lang w:val="en-US" w:eastAsia="zh-CN"/>
        </w:rPr>
        <w:t>1</w:t>
      </w:r>
    </w:p>
    <w:p>
      <w:pPr>
        <w:keepNext w:val="0"/>
        <w:keepLines w:val="0"/>
        <w:pageBreakBefore w:val="0"/>
        <w:kinsoku/>
        <w:overflowPunct/>
        <w:topLinePunct w:val="0"/>
        <w:autoSpaceDE/>
        <w:autoSpaceDN/>
        <w:bidi w:val="0"/>
        <w:spacing w:line="560" w:lineRule="exact"/>
        <w:ind w:right="600"/>
        <w:jc w:val="center"/>
        <w:textAlignment w:val="auto"/>
        <w:rPr>
          <w:rFonts w:hint="eastAsia" w:ascii="方正小标宋_GBK" w:hAnsi="方正小标宋_GBK" w:eastAsia="方正小标宋_GBK" w:cs="方正小标宋_GBK"/>
          <w:color w:val="auto"/>
          <w:spacing w:val="0"/>
          <w:sz w:val="44"/>
          <w:szCs w:val="44"/>
          <w:shd w:val="clear" w:fill="FFFFFF"/>
          <w:lang w:val="en-US" w:eastAsia="zh-CN"/>
        </w:rPr>
      </w:pPr>
      <w:r>
        <w:rPr>
          <w:rFonts w:hint="eastAsia" w:ascii="方正小标宋_GBK" w:hAnsi="方正小标宋_GBK" w:eastAsia="方正小标宋_GBK" w:cs="方正小标宋_GBK"/>
          <w:i w:val="0"/>
          <w:caps w:val="0"/>
          <w:color w:val="auto"/>
          <w:spacing w:val="0"/>
          <w:kern w:val="0"/>
          <w:sz w:val="44"/>
          <w:szCs w:val="44"/>
          <w:shd w:val="clear" w:fill="FFFFFF"/>
          <w:lang w:val="en-US" w:eastAsia="zh-CN" w:bidi="ar"/>
        </w:rPr>
        <w:t>社会招聘岗位职责及任职要求</w:t>
      </w:r>
    </w:p>
    <w:tbl>
      <w:tblPr>
        <w:tblStyle w:val="3"/>
        <w:tblW w:w="9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3889"/>
        <w:gridCol w:w="4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招聘岗位</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岗位职责</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销售推动岗或销售推动室（副）主任</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1.负责组织制定各业务单位年度、季度、月度保费计划，并督导机构落实达成；</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2.负责组织开展公司全辖的季度、月度销售竞赛活动，负责组织达成销售推动目标；</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3.负责制定公司年度重点推动计划；</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4.负责公司保费数据的日常监控和发布；</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5.负责制定和管理销售推动费用预算。</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1.40周岁以内（聘任为销售推动岗年龄需在35岁以内），本科及以上学历；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三年及以上保险公司或其他金融机构总公司销售管理部门、产品部门、渠道管理部门、运营部门工作经历；或五年以上省级分公司销售管理部门、产品部门、渠道管理部门、运营部门工作经历；聘任销售推动岗为硕士研究生学历的，相关专业工作经历可放宽至1年；</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3.具备良好的协调和沟通能力；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4.符合条件者聘任为销售推动岗，条件优秀者可聘任为室主任。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3"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农险核算岗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1.负责农业保险业务财税政策收集，拟定公司农业保险财务管理制度、流程、资金收支等，并负责落地；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2.负责农业保险业务核算，包括核算制度、核算规则、单据审核等；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3.负责对接农业保险部，实地解决各分公司、中心支公司、支公司在农业保险业务发展中财务需求、财务指导、财务服务，助推业务发展；</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4.部门其他工作。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1.38周岁以内，大学本科及以上学历，会计、审计、金融、财务管理等经济类专业；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2.具有中级会计师及以上职称，或具有CPA证书；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3.具备良好的职业素养和道德品质，作风正派，廉洁自律，敢于坚持原则，有强烈的事业心和责任感；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4.具有良好的沟通协调能力，较强的组织管控能力、综合分析能力和判断决策力；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本科须具有3年及以上财产保险公司财务管理工作经验，硕士研究生须具有1年以上相关专业工作经验，熟悉农业保险相关的监管政策和国家财经税收法规政策，对农业险财务管理有较深的认识；有农业保险财务工作经历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资产负债与风险管理岗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1.掌握国家金融监督管理总局关于资产负债管理编报规则以及规则的变化；</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2.负责资产负债量化模型的搭建、检核与维护;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3.负责资产负债财务相关的量化评估和压力测试；结合监管指标和内部管理指标，从期限结构、成本收益和现金流角度评估公司资产负债匹配状况，分析公司资产负债匹配中存在的问题，并提出管理建议；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4.监测、识别、分析资产负债错配风险，及时预警风险，提出防范化解措施；</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5.协助资产负债量化评估的年度审计工作；</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6.参与资产负债管理能力评估工作。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1.38周岁以内，大学本科及以上学历，会计、金融、精算、经济管理相关专业；中级会计职称及以上；</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2.本科须具有3年及以上金融财务管理工作经验，硕士研究生须具有1年以上相关专业工作经历，数据敏感性高，逻辑思维强，擅长业务分析建模和归纳总结；</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3.具备优秀的沟通协调能力和团队合作精神，具备较强的学习和理解能力；</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4.熟悉应用财务Oracle系统，具有较高的EXCEL操作水平。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人伤审核岗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1.负责权限内人伤案件的医疗项目、金额审核；                                        2.参与、指导分支公司疑似人伤欺诈案件的责任认定、事故调查工作；                                                            3.收集医疗相关标准，参与对公司合作医院资质的选择和评估；</w:t>
            </w:r>
          </w:p>
          <w:p>
            <w:pPr>
              <w:keepNext w:val="0"/>
              <w:keepLines w:val="0"/>
              <w:widowControl/>
              <w:suppressLineNumbers w:val="0"/>
              <w:spacing w:after="200" w:afterAutospacing="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4.具备基本的人伤诉讼案件处理能力。</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1.38周岁以内，全日制本科及以上学历，医学、法学、保险等相关专业；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2.本科学历，本科须具有3年以上相关专业工作经历，硕士研究生须具有1年以上相关专业工作经历；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3.熟练使用EXCEL、PPT及数据分析软件；具有较强的沟通协调能力；                                          4.具有较强的问题分析、总结及文字写作能力；                                                5.具有从事理赔法务工作经验者优先。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6"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总部业务查勘岗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1、负责按照理赔操作规范，完成案件的现场查勘、复勘及其他调查工作；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2、负责会同第三方共同开展案件的查勘工作；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3、负责职责及权限范围内，所有案件的系统查勘环节规范录入工作；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4、负责配合业务部门开展客户资料收集工作；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5、负责按照理赔各项规章制度，发起重大案件上报、编写结案报告等各项工作流程。</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6、完成领导交办的其他工作。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1.38周岁以内，全日制本科及以上学历，本科须具有3年以上非车险理赔工作经验（企工险、责任险优先），硕士研究生须具有1年以上相关专业工作经历；                                             </w:t>
            </w:r>
          </w:p>
          <w:p>
            <w:pPr>
              <w:keepNext w:val="0"/>
              <w:keepLines w:val="0"/>
              <w:widowControl/>
              <w:suppressLineNumbers w:val="0"/>
              <w:jc w:val="left"/>
              <w:textAlignment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2.熟悉保险法、企财险、工程险、责任险、意外险常用险种保险条款；                                    3.熟练掌握企财险、工程险、责任险、意外险及其他常用险种现场查勘及调查规范；                                           </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仿宋_GB2312" w:eastAsia="仿宋_GB2312" w:cs="仿宋_GB2312"/>
                <w:highlight w:val="none"/>
              </w:rPr>
              <w:t>4.熟练掌握电脑操作办公软件，持有C1类及以上有效驾驶证照；                                                5.有较强的问题分析能力及文字表达能力，学习能力强。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8"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固收投资岗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1.对宏观经济环境、货币政策、财政政策、产业政策进行深层次的研究和分析，提供固定收益投资策略、投资指引与资产配置建议；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2.负责公司固定收益委托投资管理和相关投资政策研究；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3.研究跟踪固定收益市场变化，开展利率债、信用债、可转债、固定收益类保险资管产品等固收品种的投资研究；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4.负责跟踪固定收益类投资组合投资指引执行情况，动态调整投资计划方案，开展固定收益类委托投资账户绩效评价；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5.参与固定收益类投资管理制度体系构建，做好固定收益投资的投后管理，防控流动性风险、市场风险、信用风险，撰写投资策略报告、监测分析报告等;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6.完成固定收益投资相关的监管数据统计、报送等；</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1.35周岁以内，重点院校本科及以上学历，具有债券从业、CFA、CPA、ACCA、CIIA、FRM等资格证书优先，特别优秀的年龄可放宽至38岁以下；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2.具备财务、金融、投资、法律、风险控制相关领域专业知识，本科须具有3年以上固定收益投资相关经验，硕士研究生须具有1年以上相关专业工作经历，保险行业投资经验者优先；</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3.熟练掌握国内金融投资监管政策法规，特别是与保险资金运用、资产负债管理、偿付能力管理相关的监管制度和监管规则；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4.熟悉利率债、信用债、可转债投资交易框架体系和交易规则，以及固定收益类保险资管产品等非标准化固收产品投资要点，掌握多种组合管理与资产配置技术；</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5.具有稳健的投资理念、审慎的风险管理意识、敏锐的市场应变能力和较强的投资研究能力，较丰富的保险资产负债匹配管理经验。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权益投资岗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1.对宏观经济环境、货币政策、财政政策、产业政策进行深层次的研究和分析，提供权益投资策略、投资指引与资产配置建议；</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2.负责公司权益资产委托投资管理和相关投资政策研究；</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3.研究跟踪权益市场变化，开展权益基金、权益资管产品、股权投资等权益品种的投资研究，根据需要构建产品备选池，开展项目储备和投资尽调等；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4.负责跟踪权益类投资组合投资指引执行情况，动态调整投资计划方案，开展权益类委托投资账户绩效评价；</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5.参与权益类投资管理制度体系构建，做好权益投资的投后管理，防控市场风险，撰写投资策略报告、监测分析报告等;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6.完成权益投资相关的监管数据统计、报送等；</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7.领导交办的其他工作。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1.35周岁以内，重点院校本科及以上学历，具有证券从业、基金从业、CFA、CPA、ACCA、CIIA、FRM等资格证书优先，特别优秀的年龄可放宽至38岁以下；</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2.具备财务、金融、法律、风险控制相关领域知识，对宏观经济、资本市场及境内外主要投资品种有较好了解，本科具有3年以上权益益投资相关经验，硕士研究生须具有1年以上相关专业工作经历；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3.熟练掌握国内金融市场运用的政策法规，特别与保险资金运用、资产负债管理、偿付能力管理相关的监管制度和监管规则；</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4.熟悉包括权益基金、权益资管产品、私募股权等投资领域，掌握多种组合管理与资产配置技术；</w:t>
            </w:r>
          </w:p>
          <w:p>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5.具有较成熟的投资理念、敏锐的市场应变能力和较强的投资与研究能力，丰富的保险资金资产负债匹配投资管理经验。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信息安全岗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1.负责公司信息安全制度体系的规划和建设；</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2.负责公司各项信息安全检查、培训及信息安全事件管理；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3.负责公司网络、系统、数据库、业务系统的安全风险评估和加固；</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4.负责制定、完善、组织落实公司信息安全技术规范、标准和管理制度；</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5.负责公司信息安全项目的管理和实施工作；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6.负责数据中心安全设备的日常管理工作；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7.完成领导交办的其他工作事项。</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1.全日制大学本科及以上学历，计算机或相关专业；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2.年龄在35周岁（含）以下，5年或以上工作经验，其中2年以上信息安全工作经验；硕士研究生须具有1年以上相关专业工作经历；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3.精通网络安全技术：包括端口、服务漏洞扫描、程序漏洞分析检测、权限管理、入侵和攻击分析追踪、网站渗透、病毒木马防范等；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4.熟悉系统安全、网络安全、数据安全相关知识，了解主流的安全协议与安全系统；</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5.熟悉windows、Linux主流系统的安全配置和风险评估；</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6.熟悉主流IDS/IPS、Scanner、FireWall、Audit、VPN、防病毒、安全评估工具等安全产品和技术；</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7.端正明确的职业操守、品行端正、正直诚实、责任心强、保密性强，能承受压力、善于沟通、有全局观念及合作精神；</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8.有金融保险行业经验者优先考虑；具有CISP等网络安全相关证书者优先考虑，特别优秀者可放宽条件。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系统管理岗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1．负责公司各业务系统中间件及产品软件的整体规划、设计；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2．负责公司各业务系统中间件及产品软件的优化、日常维护管理及故障诊断和解决；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3．负责公司各业务系统中间件及产品软件的日常维护和管理、优化及故障诊断和解决；</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4．负责公司各业务系统的系统资源管理、环境支持和部署维护；</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 协助组织各类中间件、产品软件的技术及操作专业培训；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6．完成领导交办的各项工作任务。</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1.全日制大学本科及以上学历，计算机或相关专业；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2.年龄在38周岁（含）以下，本科须具有3年以上中间件及系统管理工作经验；硕士研究生须具有1年以上相关专业工作经历；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3.熟悉UNIX、LINUX、WINDOWS等技术知识，熟悉Tomcat、Weblogic、WebSphere等服务器基于J2EE框架下的中间件软件配置部署和联调，能够独立完成系统管理工作；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4.熟悉Oracle或Mysql等数据库，可与DBA配合完成相关工作；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5.对云平台、容器化、K8S、devops有丰富的运维和管理经验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6.具有丰富的软件工程管理理念及系统版本管理经验；</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7.端正明确的职业操守、品行端正、正直诚实、责任心强、保密性强、能承受压力、善于沟通、有全局观念及合作精神，具备学习和创新的能力。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项目管理岗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1.负责根据开发计划，完成指定系统的开发任务；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2.负责需求的详细设计、代码编写和单元测试工作；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3.负责对开发团队提供技术指导和代码审核；</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4.负责设计方案和单元测试案例评审；</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5.负责新建项目管理工作；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6.负责技术学习和分享，根据团队需要，选择1到2个技术方向深入研究学习，成长为团队特定技术领域专家，并对相同方向的低级别人员进行培训；</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7.完成领导交办的其他工作事项。</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1.全日制大学本科及以上学历，计算机或相关专业；</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2.年龄在35周岁（含）以下，本科须具有3年以上保险或金融业务系统开发管理经验；硕士研究生须具有1年以上相关专业工作经历；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3.熟练使用Oracle, Mysql等关系型数据库，对表、存储过程等进行性能优化和调优；</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4.掌握主流开源框架与开发技术，并熟练应用Spring、Struts、Hibernate、MyBatis、Jsp、Ajax、Jquery等编写代码；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5.了解产品生命周期全过程及软件开发过程规范；</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6.较强的分析能力和定位问题的能力；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7.具有良好的心理素质以及团队合作精神，有较强的责任心，能够承受一定压力；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8.具有PMP项目管理/信息系统管理工程师等相关证书者优先考虑。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法务室（副）主任或法务岗</w:t>
            </w:r>
          </w:p>
        </w:tc>
        <w:tc>
          <w:tcPr>
            <w:tcW w:w="3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1.全面负责总公司法务管理工作；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2.负责制订法务事务管理内控制度及工作流程，包括合同管理、案件管理、外聘律师管理等；</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3.负责开展各类诉讼案件管理、信访举报及警示教育工作；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4.完成内外部法律事务管理工作报告、报表；</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5.负责制订法治建设考核指标并组织实施考核；</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6.负责与外聘律师进行工作对接；</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7.其他法律事务管理工作。</w:t>
            </w:r>
          </w:p>
        </w:tc>
        <w:tc>
          <w:tcPr>
            <w:tcW w:w="4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1.40周岁以内（法务岗要求年龄在38周岁以内），全日制大学本科及以上学历；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2.具有法律、金融、保险、财会等方面的专业知识；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3.具有良好的逻辑思维能力、学习能力、文字表达能力、组织协调能力、沟通交流能力；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4.具有较强的学习运用保险法律法规、监管规定、行业自律规则和公司内部管理制度能力；</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5.拥有律师资格证书或法律职业资格证书（A证）；</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应聘室（副）主任须具备3年以上保险从业经验或5年以上金融从业经验，如应聘岗位职务高于原岗位职务的，应当在下一层级岗位累计工作2年以上；应聘法务岗本科学历须具有3年以上相关专业工作经历，硕士研究生须具有1年以上相关专业工作经历；</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7.中共党员优先、曾担任民事审判庭法官者优先、有财险公司总公司法务工作经验者优先。</w:t>
            </w:r>
          </w:p>
        </w:tc>
      </w:tr>
    </w:tbl>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kern w:val="0"/>
          <w:sz w:val="32"/>
          <w:szCs w:val="32"/>
          <w:shd w:val="clear" w:fill="FFFFFF"/>
          <w:lang w:val="en-US" w:eastAsia="zh-CN" w:bidi="ar"/>
        </w:rPr>
      </w:pPr>
    </w:p>
    <w:p>
      <w:pPr>
        <w:keepNext w:val="0"/>
        <w:keepLines w:val="0"/>
        <w:pageBreakBefore w:val="0"/>
        <w:kinsoku/>
        <w:overflowPunct/>
        <w:topLinePunct w:val="0"/>
        <w:autoSpaceDE/>
        <w:autoSpaceDN/>
        <w:bidi w:val="0"/>
        <w:spacing w:line="560" w:lineRule="exact"/>
        <w:ind w:right="600"/>
        <w:jc w:val="both"/>
        <w:textAlignment w:val="auto"/>
        <w:rPr>
          <w:rFonts w:hint="eastAsia" w:ascii="黑体" w:hAnsi="黑体" w:eastAsia="黑体" w:cs="黑体"/>
          <w:color w:val="auto"/>
          <w:spacing w:val="0"/>
          <w:kern w:val="0"/>
          <w:sz w:val="32"/>
          <w:szCs w:val="32"/>
          <w:shd w:val="clear" w:fill="FFFFFF"/>
          <w:lang w:val="en-US" w:eastAsia="zh-CN" w:bidi="ar"/>
        </w:rPr>
      </w:pPr>
    </w:p>
    <w:p>
      <w:bookmarkStart w:id="0" w:name="_GoBack"/>
      <w:bookmarkEnd w:id="0"/>
    </w:p>
    <w:sectPr>
      <w:pgSz w:w="11906" w:h="16838"/>
      <w:pgMar w:top="1440" w:right="1191" w:bottom="1440" w:left="119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NzVmNGFhYThkNzI0YzcxNjFiZmQxZThhYjRiZTUifQ=="/>
    <w:docVar w:name="KSO_WPS_MARK_KEY" w:val="9418633d-5ac2-4240-8832-f8e38f2544d3"/>
  </w:docVars>
  <w:rsids>
    <w:rsidRoot w:val="00000000"/>
    <w:rsid w:val="0DC40D42"/>
    <w:rsid w:val="14DB55F1"/>
    <w:rsid w:val="191645F4"/>
    <w:rsid w:val="24192855"/>
    <w:rsid w:val="2D6B780A"/>
    <w:rsid w:val="32124F2C"/>
    <w:rsid w:val="48B407DF"/>
    <w:rsid w:val="542B77F2"/>
    <w:rsid w:val="564C5E20"/>
    <w:rsid w:val="580303B4"/>
    <w:rsid w:val="5C322921"/>
    <w:rsid w:val="625B4A8A"/>
    <w:rsid w:val="65D26E5F"/>
    <w:rsid w:val="69424302"/>
    <w:rsid w:val="6F4D4314"/>
    <w:rsid w:val="70011C45"/>
    <w:rsid w:val="78445AB2"/>
    <w:rsid w:val="79FE7DC6"/>
    <w:rsid w:val="7A727BCB"/>
    <w:rsid w:val="7BA12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4655</Words>
  <Characters>4827</Characters>
  <Lines>0</Lines>
  <Paragraphs>0</Paragraphs>
  <TotalTime>26</TotalTime>
  <ScaleCrop>false</ScaleCrop>
  <LinksUpToDate>false</LinksUpToDate>
  <CharactersWithSpaces>4922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2022-09-28T10:11:00Z</dcterms:created>
  <dc:creator>liuyinan</dc:creator>
  <cp:lastModifiedBy>田然</cp:lastModifiedBy>
  <dcterms:modified xsi:type="dcterms:W3CDTF">2024-10-18T09:55:37Z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B0C78E4BED74420ABCF98C3D4C60BD2D</vt:lpwstr>
  </property>
</Properties>
</file>