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黑体" w:hAnsi="黑体" w:eastAsia="黑体" w:cs="黑体"/>
          <w:kern w:val="21"/>
          <w:sz w:val="32"/>
          <w:szCs w:val="32"/>
          <w:highlight w:val="none"/>
          <w:u w:val="none"/>
          <w:lang w:val="en-US" w:eastAsia="zh-CN"/>
        </w:rPr>
      </w:pPr>
      <w:r>
        <w:rPr>
          <w:rFonts w:hint="eastAsia" w:ascii="黑体" w:hAnsi="黑体" w:eastAsia="黑体" w:cs="黑体"/>
          <w:kern w:val="21"/>
          <w:sz w:val="32"/>
          <w:szCs w:val="32"/>
          <w:highlight w:val="none"/>
          <w:u w:val="none"/>
          <w:lang w:val="en" w:eastAsia="zh-CN"/>
        </w:rPr>
        <w:t>附件</w:t>
      </w:r>
      <w:r>
        <w:rPr>
          <w:rFonts w:hint="eastAsia" w:ascii="黑体" w:hAnsi="黑体" w:eastAsia="黑体" w:cs="黑体"/>
          <w:kern w:val="21"/>
          <w:sz w:val="32"/>
          <w:szCs w:val="32"/>
          <w:highlight w:val="none"/>
          <w:u w:val="none"/>
          <w:lang w:val="en-US" w:eastAsia="zh-CN"/>
        </w:rPr>
        <w:t>4</w:t>
      </w:r>
    </w:p>
    <w:p>
      <w:pPr>
        <w:pStyle w:val="3"/>
        <w:rPr>
          <w:rFonts w:hint="default" w:ascii="黑体" w:hAnsi="黑体" w:eastAsia="黑体" w:cs="黑体"/>
          <w:kern w:val="21"/>
          <w:sz w:val="32"/>
          <w:szCs w:val="32"/>
          <w:highlight w:val="none"/>
          <w:u w:val="none"/>
          <w:lang w:val="en-US" w:eastAsia="zh-CN"/>
        </w:rPr>
      </w:pPr>
    </w:p>
    <w:p>
      <w:pPr>
        <w:keepNext w:val="0"/>
        <w:keepLines w:val="0"/>
        <w:pageBreakBefore w:val="0"/>
        <w:kinsoku/>
        <w:overflowPunct/>
        <w:topLinePunct w:val="0"/>
        <w:autoSpaceDE/>
        <w:autoSpaceDN/>
        <w:bidi w:val="0"/>
        <w:adjustRightInd w:val="0"/>
        <w:snapToGrid w:val="0"/>
        <w:spacing w:line="560" w:lineRule="exact"/>
        <w:contextualSpacing/>
        <w:jc w:val="center"/>
        <w:textAlignment w:val="auto"/>
        <w:rPr>
          <w:rFonts w:hint="eastAsia" w:ascii="方正小标宋简体" w:hAnsi="方正小标宋简体" w:eastAsia="方正小标宋简体" w:cs="方正小标宋简体"/>
          <w:sz w:val="44"/>
          <w:szCs w:val="44"/>
          <w:highlight w:val="none"/>
          <w:u w:val="none"/>
          <w:lang w:eastAsia="zh-CN"/>
        </w:rPr>
      </w:pPr>
      <w:bookmarkStart w:id="0" w:name="_GoBack"/>
      <w:r>
        <w:rPr>
          <w:rFonts w:hint="eastAsia" w:ascii="方正小标宋简体" w:hAnsi="方正小标宋简体" w:eastAsia="方正小标宋简体" w:cs="方正小标宋简体"/>
          <w:sz w:val="44"/>
          <w:szCs w:val="44"/>
          <w:highlight w:val="none"/>
          <w:u w:val="none"/>
          <w:lang w:eastAsia="zh-CN"/>
        </w:rPr>
        <w:t>深圳市自然科学基金委员会2024年</w:t>
      </w:r>
    </w:p>
    <w:p>
      <w:pPr>
        <w:keepNext w:val="0"/>
        <w:keepLines w:val="0"/>
        <w:pageBreakBefore w:val="0"/>
        <w:kinsoku/>
        <w:overflowPunct/>
        <w:topLinePunct w:val="0"/>
        <w:autoSpaceDE/>
        <w:autoSpaceDN/>
        <w:bidi w:val="0"/>
        <w:adjustRightInd w:val="0"/>
        <w:snapToGrid w:val="0"/>
        <w:spacing w:line="560" w:lineRule="exact"/>
        <w:contextualSpacing/>
        <w:jc w:val="center"/>
        <w:textAlignment w:val="auto"/>
        <w:rPr>
          <w:rFonts w:hint="eastAsia" w:ascii="方正小标宋简体" w:hAnsi="方正小标宋简体" w:eastAsia="方正小标宋简体" w:cs="方正小标宋简体"/>
          <w:sz w:val="44"/>
          <w:szCs w:val="44"/>
          <w:highlight w:val="none"/>
          <w:u w:val="none"/>
          <w:lang w:eastAsia="zh-CN"/>
        </w:rPr>
      </w:pPr>
      <w:r>
        <w:rPr>
          <w:rFonts w:hint="eastAsia" w:ascii="方正小标宋简体" w:hAnsi="方正小标宋简体" w:eastAsia="方正小标宋简体" w:cs="方正小标宋简体"/>
          <w:sz w:val="44"/>
          <w:szCs w:val="44"/>
          <w:highlight w:val="none"/>
          <w:u w:val="none"/>
          <w:lang w:eastAsia="zh-CN"/>
        </w:rPr>
        <w:t>公开选聘事业编制工作人员</w:t>
      </w:r>
    </w:p>
    <w:p>
      <w:pPr>
        <w:keepNext w:val="0"/>
        <w:keepLines w:val="0"/>
        <w:pageBreakBefore w:val="0"/>
        <w:kinsoku/>
        <w:overflowPunct/>
        <w:topLinePunct w:val="0"/>
        <w:autoSpaceDE/>
        <w:autoSpaceDN/>
        <w:bidi w:val="0"/>
        <w:adjustRightInd w:val="0"/>
        <w:snapToGrid w:val="0"/>
        <w:spacing w:line="560" w:lineRule="exact"/>
        <w:contextualSpacing/>
        <w:jc w:val="center"/>
        <w:textAlignment w:val="auto"/>
        <w:rPr>
          <w:rFonts w:hint="eastAsia" w:ascii="方正小标宋简体" w:hAnsi="方正小标宋简体" w:eastAsia="方正小标宋简体" w:cs="方正小标宋简体"/>
          <w:sz w:val="44"/>
          <w:szCs w:val="44"/>
          <w:highlight w:val="none"/>
          <w:u w:val="none"/>
          <w:lang w:eastAsia="zh-CN"/>
        </w:rPr>
      </w:pPr>
      <w:r>
        <w:rPr>
          <w:rFonts w:hint="eastAsia" w:ascii="方正小标宋简体" w:hAnsi="方正小标宋简体" w:eastAsia="方正小标宋简体" w:cs="方正小标宋简体"/>
          <w:sz w:val="44"/>
          <w:szCs w:val="44"/>
          <w:highlight w:val="none"/>
          <w:u w:val="none"/>
          <w:lang w:eastAsia="zh-CN"/>
        </w:rPr>
        <w:t>报考指南</w:t>
      </w:r>
    </w:p>
    <w:bookmarkEnd w:id="0"/>
    <w:p>
      <w:pPr>
        <w:keepNext w:val="0"/>
        <w:keepLines w:val="0"/>
        <w:pageBreakBefore w:val="0"/>
        <w:kinsoku/>
        <w:overflowPunct/>
        <w:topLinePunct w:val="0"/>
        <w:autoSpaceDE/>
        <w:autoSpaceDN/>
        <w:bidi w:val="0"/>
        <w:adjustRightInd w:val="0"/>
        <w:snapToGrid w:val="0"/>
        <w:spacing w:line="560" w:lineRule="exact"/>
        <w:contextualSpacing/>
        <w:jc w:val="center"/>
        <w:textAlignment w:val="auto"/>
        <w:rPr>
          <w:rFonts w:hint="eastAsia" w:ascii="方正小标宋简体" w:hAnsi="方正小标宋简体" w:eastAsia="方正小标宋简体" w:cs="方正小标宋简体"/>
          <w:sz w:val="44"/>
          <w:szCs w:val="44"/>
          <w:highlight w:val="none"/>
          <w:u w:val="none"/>
          <w:lang w:eastAsia="zh-CN"/>
        </w:rPr>
      </w:pPr>
    </w:p>
    <w:p>
      <w:pPr>
        <w:keepNext w:val="0"/>
        <w:keepLines w:val="0"/>
        <w:pageBreakBefore w:val="0"/>
        <w:kinsoku/>
        <w:wordWrap/>
        <w:overflowPunct/>
        <w:topLinePunct w:val="0"/>
        <w:autoSpaceDE/>
        <w:autoSpaceDN/>
        <w:bidi w:val="0"/>
        <w:snapToGrid/>
        <w:spacing w:line="560" w:lineRule="exact"/>
        <w:ind w:firstLine="640" w:firstLineChars="200"/>
        <w:jc w:val="both"/>
        <w:rPr>
          <w:rFonts w:hint="default" w:ascii="Times New Roman" w:hAnsi="Times New Roman" w:eastAsia="黑体"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一、关于报名</w:t>
      </w:r>
    </w:p>
    <w:p>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eastAsia" w:ascii="仿宋_GB2312" w:hAnsi="仿宋_GB2312" w:eastAsia="仿宋_GB2312" w:cs="仿宋_GB2312"/>
          <w:b/>
          <w:color w:val="auto"/>
          <w:kern w:val="0"/>
          <w:sz w:val="32"/>
          <w:szCs w:val="32"/>
          <w:highlight w:val="none"/>
          <w:u w:val="none"/>
          <w:lang w:val="en-US" w:eastAsia="zh-CN" w:bidi="ar-SA"/>
        </w:rPr>
      </w:pPr>
      <w:r>
        <w:rPr>
          <w:rFonts w:hint="eastAsia" w:ascii="仿宋_GB2312" w:hAnsi="仿宋_GB2312" w:eastAsia="仿宋_GB2312" w:cs="仿宋_GB2312"/>
          <w:b/>
          <w:bCs/>
          <w:color w:val="auto"/>
          <w:kern w:val="0"/>
          <w:sz w:val="32"/>
          <w:szCs w:val="32"/>
          <w:highlight w:val="none"/>
          <w:u w:val="none"/>
          <w:lang w:val="en-US" w:eastAsia="zh-CN"/>
        </w:rPr>
        <w:t>1.应聘人员在《报名表》中</w:t>
      </w:r>
      <w:r>
        <w:rPr>
          <w:rFonts w:hint="eastAsia" w:ascii="仿宋_GB2312" w:hAnsi="仿宋_GB2312" w:eastAsia="仿宋_GB2312" w:cs="仿宋_GB2312"/>
          <w:b/>
          <w:color w:val="auto"/>
          <w:kern w:val="0"/>
          <w:sz w:val="32"/>
          <w:szCs w:val="32"/>
          <w:highlight w:val="none"/>
          <w:u w:val="none"/>
          <w:lang w:eastAsia="zh-CN"/>
        </w:rPr>
        <w:t>填写报名信息应注意哪些事项</w:t>
      </w:r>
      <w:r>
        <w:rPr>
          <w:rFonts w:hint="eastAsia" w:ascii="仿宋_GB2312" w:hAnsi="仿宋_GB2312" w:eastAsia="仿宋_GB2312" w:cs="仿宋_GB2312"/>
          <w:b/>
          <w:color w:val="auto"/>
          <w:kern w:val="0"/>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color w:val="auto"/>
          <w:kern w:val="0"/>
          <w:sz w:val="32"/>
          <w:szCs w:val="32"/>
          <w:highlight w:val="none"/>
          <w:u w:val="none"/>
          <w:lang w:val="en-US" w:eastAsia="zh-CN" w:bidi="ar-SA"/>
        </w:rPr>
      </w:pPr>
      <w:r>
        <w:rPr>
          <w:rFonts w:hint="eastAsia" w:ascii="仿宋_GB2312" w:hAnsi="仿宋_GB2312" w:eastAsia="仿宋_GB2312" w:cs="仿宋_GB2312"/>
          <w:color w:val="auto"/>
          <w:kern w:val="0"/>
          <w:sz w:val="32"/>
          <w:szCs w:val="32"/>
          <w:highlight w:val="none"/>
          <w:u w:val="none"/>
          <w:lang w:val="en-US" w:eastAsia="zh-CN"/>
        </w:rPr>
        <w:t>应聘人员必须填写《</w:t>
      </w:r>
      <w:r>
        <w:rPr>
          <w:rFonts w:hint="eastAsia" w:ascii="仿宋_GB2312" w:hAnsi="仿宋_GB2312" w:eastAsia="仿宋_GB2312" w:cs="仿宋_GB2312"/>
          <w:sz w:val="32"/>
          <w:szCs w:val="32"/>
          <w:highlight w:val="none"/>
          <w:lang w:val="en-US" w:eastAsia="zh-CN"/>
        </w:rPr>
        <w:t>深圳市自然科学基金委员会公开选聘事业编制工作人员报名表</w:t>
      </w:r>
      <w:r>
        <w:rPr>
          <w:rFonts w:hint="eastAsia" w:ascii="仿宋_GB2312" w:hAnsi="仿宋_GB2312" w:eastAsia="仿宋_GB2312" w:cs="仿宋_GB2312"/>
          <w:color w:val="auto"/>
          <w:kern w:val="0"/>
          <w:sz w:val="32"/>
          <w:szCs w:val="32"/>
          <w:highlight w:val="none"/>
          <w:u w:val="none"/>
          <w:lang w:val="en-US" w:eastAsia="zh-CN"/>
        </w:rPr>
        <w:t>》，并对所填信息的真实性、准确性和完整性承担完全责任。其中，学习和工作经历栏目应按时间先后顺序，从高中开始，填写何年何月至何年何月在何地、何单位学习工作、任何职。对大学期间的学习经历，须填写清楚学校、院系、专业名称。为避免影响招聘单位审核是否构成回避关系岗位，不得漏填家庭成员及主要社会关系。</w:t>
      </w:r>
    </w:p>
    <w:p>
      <w:pPr>
        <w:pStyle w:val="2"/>
        <w:keepNext w:val="0"/>
        <w:keepLines w:val="0"/>
        <w:pageBreakBefore w:val="0"/>
        <w:kinsoku/>
        <w:wordWrap/>
        <w:overflowPunct/>
        <w:topLinePunct w:val="0"/>
        <w:autoSpaceDE/>
        <w:autoSpaceDN/>
        <w:bidi w:val="0"/>
        <w:snapToGrid/>
        <w:spacing w:line="560" w:lineRule="exact"/>
        <w:ind w:left="640" w:leftChars="305" w:firstLine="0" w:firstLineChars="0"/>
        <w:rPr>
          <w:rFonts w:hint="eastAsia" w:ascii="仿宋_GB2312" w:hAnsi="仿宋_GB2312" w:eastAsia="仿宋_GB2312" w:cs="仿宋_GB2312"/>
          <w:b/>
          <w:bCs w:val="0"/>
          <w:color w:val="auto"/>
          <w:kern w:val="0"/>
          <w:sz w:val="32"/>
          <w:szCs w:val="32"/>
          <w:highlight w:val="none"/>
          <w:u w:val="none"/>
          <w:lang w:val="en-US" w:eastAsia="zh-CN"/>
        </w:rPr>
      </w:pPr>
      <w:r>
        <w:rPr>
          <w:rFonts w:hint="eastAsia" w:ascii="仿宋_GB2312" w:hAnsi="仿宋_GB2312" w:eastAsia="仿宋_GB2312" w:cs="仿宋_GB2312"/>
          <w:b/>
          <w:bCs w:val="0"/>
          <w:color w:val="auto"/>
          <w:kern w:val="0"/>
          <w:sz w:val="32"/>
          <w:szCs w:val="32"/>
          <w:highlight w:val="none"/>
          <w:u w:val="none"/>
          <w:lang w:val="en-US" w:eastAsia="zh-CN" w:bidi="ar-SA"/>
        </w:rPr>
        <w:t>2.应聘人员</w:t>
      </w:r>
      <w:r>
        <w:rPr>
          <w:rFonts w:hint="eastAsia" w:ascii="仿宋_GB2312" w:hAnsi="仿宋_GB2312" w:eastAsia="仿宋_GB2312" w:cs="仿宋_GB2312"/>
          <w:b/>
          <w:bCs w:val="0"/>
          <w:color w:val="auto"/>
          <w:kern w:val="0"/>
          <w:sz w:val="32"/>
          <w:szCs w:val="32"/>
          <w:highlight w:val="none"/>
          <w:u w:val="none"/>
          <w:lang w:val="en-US" w:eastAsia="zh-CN"/>
        </w:rPr>
        <w:t>是否需要缴费？</w:t>
      </w:r>
    </w:p>
    <w:p>
      <w:pPr>
        <w:pStyle w:val="2"/>
        <w:keepNext w:val="0"/>
        <w:keepLines w:val="0"/>
        <w:pageBreakBefore w:val="0"/>
        <w:kinsoku/>
        <w:wordWrap/>
        <w:overflowPunct/>
        <w:topLinePunct w:val="0"/>
        <w:autoSpaceDE/>
        <w:autoSpaceDN/>
        <w:bidi w:val="0"/>
        <w:snapToGrid/>
        <w:spacing w:line="560" w:lineRule="exact"/>
        <w:ind w:left="643" w:leftChars="0" w:hanging="643" w:hangingChars="200"/>
        <w:rPr>
          <w:rFonts w:hint="eastAsia" w:ascii="仿宋_GB2312" w:hAnsi="仿宋_GB2312" w:eastAsia="仿宋_GB2312" w:cs="仿宋_GB2312"/>
          <w:b/>
          <w:bCs w:val="0"/>
          <w:color w:val="auto"/>
          <w:kern w:val="0"/>
          <w:sz w:val="32"/>
          <w:szCs w:val="32"/>
          <w:highlight w:val="none"/>
          <w:u w:val="none"/>
          <w:lang w:val="en-US" w:eastAsia="zh-CN"/>
        </w:rPr>
      </w:pPr>
      <w:r>
        <w:rPr>
          <w:rFonts w:hint="eastAsia" w:ascii="仿宋_GB2312" w:hAnsi="仿宋_GB2312" w:eastAsia="仿宋_GB2312" w:cs="仿宋_GB2312"/>
          <w:b/>
          <w:bCs w:val="0"/>
          <w:color w:val="auto"/>
          <w:kern w:val="0"/>
          <w:sz w:val="32"/>
          <w:szCs w:val="32"/>
          <w:highlight w:val="none"/>
          <w:u w:val="none"/>
          <w:lang w:val="en-US" w:eastAsia="zh-CN"/>
        </w:rPr>
        <w:t xml:space="preserve">    </w:t>
      </w:r>
      <w:r>
        <w:rPr>
          <w:rFonts w:hint="eastAsia" w:ascii="仿宋_GB2312" w:hAnsi="仿宋_GB2312" w:eastAsia="仿宋_GB2312" w:cs="仿宋_GB2312"/>
          <w:color w:val="auto"/>
          <w:kern w:val="0"/>
          <w:sz w:val="32"/>
          <w:szCs w:val="32"/>
          <w:highlight w:val="none"/>
          <w:u w:val="none"/>
          <w:lang w:val="en-US" w:eastAsia="zh-CN"/>
        </w:rPr>
        <w:t>不需要。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黑体" w:hAnsi="黑体" w:eastAsia="黑体" w:cs="黑体"/>
          <w:b/>
          <w:bCs w:val="0"/>
          <w:kern w:val="0"/>
          <w:sz w:val="32"/>
          <w:szCs w:val="32"/>
          <w:highlight w:val="none"/>
          <w:u w:val="none"/>
          <w:lang w:val="en" w:eastAsia="zh-CN"/>
        </w:rPr>
      </w:pPr>
    </w:p>
    <w:p>
      <w:pPr>
        <w:keepNext w:val="0"/>
        <w:keepLines w:val="0"/>
        <w:pageBreakBefore w:val="0"/>
        <w:kinsoku/>
        <w:wordWrap/>
        <w:overflowPunct/>
        <w:topLinePunct w:val="0"/>
        <w:autoSpaceDE/>
        <w:autoSpaceDN/>
        <w:bidi w:val="0"/>
        <w:snapToGrid/>
        <w:spacing w:line="560" w:lineRule="exact"/>
        <w:ind w:firstLine="640" w:firstLineChars="200"/>
        <w:jc w:val="both"/>
        <w:rPr>
          <w:rFonts w:hint="eastAsia" w:ascii="Times New Roman" w:hAnsi="Times New Roman" w:eastAsia="黑体" w:cs="Times New Roman"/>
          <w:sz w:val="32"/>
          <w:szCs w:val="32"/>
          <w:highlight w:val="none"/>
          <w:u w:val="none"/>
          <w:lang w:val="en" w:eastAsia="zh-CN"/>
        </w:rPr>
      </w:pPr>
      <w:r>
        <w:rPr>
          <w:rFonts w:hint="eastAsia" w:ascii="Times New Roman" w:hAnsi="Times New Roman" w:eastAsia="黑体" w:cs="Times New Roman"/>
          <w:sz w:val="32"/>
          <w:szCs w:val="32"/>
          <w:highlight w:val="none"/>
          <w:u w:val="none"/>
          <w:lang w:val="en-US" w:eastAsia="zh-CN"/>
        </w:rPr>
        <w:t>二、</w:t>
      </w:r>
      <w:r>
        <w:rPr>
          <w:rFonts w:hint="default" w:ascii="Times New Roman" w:hAnsi="Times New Roman" w:eastAsia="黑体" w:cs="Times New Roman"/>
          <w:sz w:val="32"/>
          <w:szCs w:val="32"/>
          <w:highlight w:val="none"/>
          <w:u w:val="none"/>
          <w:lang w:val="en-US" w:eastAsia="zh-CN"/>
        </w:rPr>
        <w:t>关于招聘对象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val="0"/>
          <w:kern w:val="0"/>
          <w:sz w:val="32"/>
          <w:szCs w:val="32"/>
          <w:highlight w:val="none"/>
          <w:u w:val="none"/>
          <w:lang w:val="en" w:eastAsia="zh-CN"/>
        </w:rPr>
      </w:pPr>
      <w:r>
        <w:rPr>
          <w:rFonts w:hint="eastAsia" w:ascii="楷体_GB2312" w:hAnsi="楷体_GB2312" w:eastAsia="楷体_GB2312" w:cs="楷体_GB2312"/>
          <w:b/>
          <w:bCs w:val="0"/>
          <w:kern w:val="0"/>
          <w:sz w:val="32"/>
          <w:szCs w:val="32"/>
          <w:highlight w:val="none"/>
          <w:u w:val="none"/>
          <w:lang w:val="en-US" w:eastAsia="zh-CN"/>
        </w:rPr>
        <w:t>3.</w:t>
      </w:r>
      <w:r>
        <w:rPr>
          <w:rFonts w:hint="eastAsia" w:ascii="楷体_GB2312" w:hAnsi="楷体_GB2312" w:eastAsia="楷体_GB2312" w:cs="楷体_GB2312"/>
          <w:b/>
          <w:bCs w:val="0"/>
          <w:kern w:val="0"/>
          <w:sz w:val="32"/>
          <w:szCs w:val="32"/>
          <w:highlight w:val="none"/>
          <w:u w:val="none"/>
          <w:lang w:val="en" w:eastAsia="zh-CN"/>
        </w:rPr>
        <w:t>哪些人员可以报考？</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highlight w:val="none"/>
          <w:u w:val="none"/>
          <w:lang w:val="en" w:eastAsia="zh-CN"/>
        </w:rPr>
      </w:pPr>
      <w:r>
        <w:rPr>
          <w:rFonts w:hint="eastAsia" w:ascii="仿宋_GB2312" w:hAnsi="仿宋_GB2312" w:eastAsia="仿宋_GB2312" w:cs="仿宋_GB2312"/>
          <w:kern w:val="0"/>
          <w:sz w:val="32"/>
          <w:szCs w:val="32"/>
          <w:highlight w:val="none"/>
          <w:u w:val="none"/>
          <w:lang w:val="en" w:eastAsia="zh-CN"/>
        </w:rPr>
        <w:t>国家统一招生的2024年普通高校应届毕业生（非在职）。</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highlight w:val="none"/>
          <w:u w:val="none"/>
          <w:lang w:val="en" w:eastAsia="zh-CN"/>
        </w:rPr>
      </w:pPr>
      <w:r>
        <w:rPr>
          <w:rFonts w:hint="eastAsia" w:ascii="仿宋_GB2312" w:hAnsi="仿宋_GB2312" w:eastAsia="仿宋_GB2312" w:cs="仿宋_GB2312"/>
          <w:kern w:val="0"/>
          <w:sz w:val="32"/>
          <w:szCs w:val="32"/>
          <w:highlight w:val="none"/>
          <w:u w:val="none"/>
          <w:lang w:val="en" w:eastAsia="zh-CN"/>
        </w:rPr>
        <w:t>有下列情形之一的人员，同时符合职位要求的其他条件，也可以报考：①国家统一招生的2022、2023年普通高等院校毕业生（非在职）未落实工作单位的人员。②2022年1月1日至报名首日期间取得国（境）外学历学位且未落实工作单位的留学回国人员，并在规定时间内完成教育部门认证。上述人员须自毕业证书落款之日起至报名首日时未曾与用人单位建立过人事或劳动关系。招聘过程中，用人单位或者其主管部门将通过比对养老、工伤、失业保险等方式，对应聘人员在规定期间内是否曾与用人单位建立过人事或劳动关系进行核查。</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highlight w:val="none"/>
          <w:u w:val="none"/>
          <w:lang w:val="en" w:eastAsia="zh-CN"/>
        </w:rPr>
      </w:pPr>
      <w:r>
        <w:rPr>
          <w:rFonts w:hint="eastAsia" w:ascii="仿宋_GB2312" w:hAnsi="仿宋_GB2312" w:eastAsia="仿宋_GB2312" w:cs="仿宋_GB2312"/>
          <w:kern w:val="0"/>
          <w:sz w:val="32"/>
          <w:szCs w:val="32"/>
          <w:highlight w:val="none"/>
          <w:u w:val="none"/>
          <w:lang w:val="en" w:eastAsia="zh-CN"/>
        </w:rPr>
        <w:t>上述人员若以非普通高等教育学历的其他国民教育形式（自学考试、成人教育、网络教育、夜大、电大等）报考，不能报考“应届毕业生”职位。</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highlight w:val="none"/>
          <w:u w:val="none"/>
          <w:lang w:val="en" w:eastAsia="zh-CN"/>
        </w:rPr>
      </w:pPr>
      <w:r>
        <w:rPr>
          <w:rFonts w:hint="eastAsia" w:ascii="仿宋_GB2312" w:hAnsi="仿宋_GB2312" w:eastAsia="仿宋_GB2312" w:cs="仿宋_GB2312"/>
          <w:kern w:val="0"/>
          <w:sz w:val="32"/>
          <w:szCs w:val="32"/>
          <w:highlight w:val="none"/>
          <w:u w:val="none"/>
          <w:lang w:val="en" w:eastAsia="zh-CN"/>
        </w:rPr>
        <w:t>在党政机关、事业单位、国有企业工作，到基层特定公益岗位工作，到企业等经济组织、社会组织等单位工作，自主创业并办理工商注册手续等情形，均视为已落实工作单位。</w:t>
      </w:r>
    </w:p>
    <w:p>
      <w:pPr>
        <w:keepNext w:val="0"/>
        <w:keepLines w:val="0"/>
        <w:pageBreakBefore w:val="0"/>
        <w:kinsoku/>
        <w:wordWrap/>
        <w:overflowPunct/>
        <w:topLinePunct w:val="0"/>
        <w:autoSpaceDE/>
        <w:autoSpaceDN/>
        <w:bidi w:val="0"/>
        <w:adjustRightInd w:val="0"/>
        <w:snapToGrid/>
        <w:spacing w:line="560" w:lineRule="exact"/>
        <w:ind w:firstLine="643" w:firstLineChars="200"/>
        <w:rPr>
          <w:rFonts w:hint="eastAsia" w:ascii="楷体_GB2312" w:hAnsi="楷体_GB2312" w:eastAsia="楷体_GB2312" w:cs="楷体_GB2312"/>
          <w:b/>
          <w:color w:val="auto"/>
          <w:kern w:val="0"/>
          <w:sz w:val="32"/>
          <w:szCs w:val="32"/>
          <w:highlight w:val="none"/>
          <w:u w:val="none"/>
          <w:lang w:val="en-US" w:eastAsia="zh-CN"/>
        </w:rPr>
      </w:pPr>
      <w:r>
        <w:rPr>
          <w:rFonts w:hint="eastAsia" w:ascii="楷体_GB2312" w:hAnsi="楷体_GB2312" w:eastAsia="楷体_GB2312" w:cs="楷体_GB2312"/>
          <w:b/>
          <w:color w:val="auto"/>
          <w:kern w:val="0"/>
          <w:sz w:val="32"/>
          <w:szCs w:val="32"/>
          <w:highlight w:val="none"/>
          <w:u w:val="none"/>
          <w:lang w:val="en-US" w:eastAsia="zh-CN"/>
        </w:rPr>
        <w:t>4.</w:t>
      </w:r>
      <w:r>
        <w:rPr>
          <w:rFonts w:hint="eastAsia" w:ascii="楷体_GB2312" w:hAnsi="楷体_GB2312" w:eastAsia="楷体_GB2312" w:cs="楷体_GB2312"/>
          <w:b/>
          <w:bCs w:val="0"/>
          <w:kern w:val="0"/>
          <w:sz w:val="32"/>
          <w:szCs w:val="32"/>
          <w:highlight w:val="none"/>
          <w:u w:val="none"/>
          <w:lang w:val="en-US" w:eastAsia="zh-CN"/>
        </w:rPr>
        <w:t>2024年毕业的定向生、委培生是否可以报考？</w:t>
      </w:r>
    </w:p>
    <w:p>
      <w:pPr>
        <w:pStyle w:val="2"/>
        <w:keepNext w:val="0"/>
        <w:keepLines w:val="0"/>
        <w:pageBreakBefore w:val="0"/>
        <w:kinsoku/>
        <w:wordWrap/>
        <w:overflowPunct/>
        <w:topLinePunct w:val="0"/>
        <w:autoSpaceDE/>
        <w:autoSpaceDN/>
        <w:bidi w:val="0"/>
        <w:snapToGrid/>
        <w:spacing w:line="560" w:lineRule="exact"/>
        <w:rPr>
          <w:rFonts w:hint="eastAsia" w:ascii="仿宋_GB2312" w:hAnsi="仿宋_GB2312" w:eastAsia="仿宋_GB2312" w:cs="仿宋_GB2312"/>
          <w:kern w:val="0"/>
          <w:sz w:val="32"/>
          <w:szCs w:val="32"/>
          <w:highlight w:val="none"/>
          <w:u w:val="none"/>
          <w:lang w:val="en-US" w:eastAsia="zh-CN" w:bidi="ar-SA"/>
        </w:rPr>
      </w:pPr>
      <w:r>
        <w:rPr>
          <w:rFonts w:hint="eastAsia" w:ascii="仿宋_GB2312" w:hAnsi="仿宋_GB2312" w:eastAsia="仿宋_GB2312" w:cs="仿宋_GB2312"/>
          <w:kern w:val="0"/>
          <w:sz w:val="32"/>
          <w:szCs w:val="32"/>
          <w:highlight w:val="none"/>
          <w:u w:val="none"/>
          <w:lang w:val="en-US" w:eastAsia="zh-CN" w:bidi="ar-SA"/>
        </w:rPr>
        <w:t>2024年毕业的定向生、委培生原则上不得报考。如委培或定向单位同意其报考，应当由委培或定向单位出具同意报考证明，并经所在院校同意后方可报考。</w:t>
      </w:r>
    </w:p>
    <w:p>
      <w:pPr>
        <w:pStyle w:val="2"/>
        <w:keepNext w:val="0"/>
        <w:keepLines w:val="0"/>
        <w:pageBreakBefore w:val="0"/>
        <w:kinsoku/>
        <w:wordWrap/>
        <w:overflowPunct/>
        <w:topLinePunct w:val="0"/>
        <w:autoSpaceDE/>
        <w:autoSpaceDN/>
        <w:bidi w:val="0"/>
        <w:snapToGrid/>
        <w:spacing w:line="560" w:lineRule="exact"/>
        <w:rPr>
          <w:rFonts w:hint="eastAsia" w:ascii="仿宋_GB2312" w:hAnsi="仿宋_GB2312" w:eastAsia="仿宋_GB2312" w:cs="仿宋_GB2312"/>
          <w:kern w:val="0"/>
          <w:sz w:val="32"/>
          <w:szCs w:val="32"/>
          <w:highlight w:val="none"/>
          <w:u w:val="none"/>
          <w:lang w:val="en" w:eastAsia="zh-CN" w:bidi="ar-SA"/>
        </w:rPr>
      </w:pP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三、关于学历、学位</w:t>
      </w:r>
    </w:p>
    <w:p>
      <w:pPr>
        <w:keepNext w:val="0"/>
        <w:keepLines w:val="0"/>
        <w:pageBreakBefore w:val="0"/>
        <w:kinsoku/>
        <w:wordWrap/>
        <w:overflowPunct/>
        <w:topLinePunct w:val="0"/>
        <w:autoSpaceDE/>
        <w:autoSpaceDN/>
        <w:bidi w:val="0"/>
        <w:adjustRightInd w:val="0"/>
        <w:snapToGrid/>
        <w:spacing w:line="560" w:lineRule="exact"/>
        <w:ind w:firstLine="643" w:firstLineChars="200"/>
        <w:rPr>
          <w:rFonts w:hint="default" w:ascii="楷体_GB2312" w:hAnsi="楷体_GB2312" w:eastAsia="楷体_GB2312" w:cs="楷体_GB2312"/>
          <w:b/>
          <w:bCs w:val="0"/>
          <w:kern w:val="0"/>
          <w:sz w:val="32"/>
          <w:szCs w:val="32"/>
          <w:highlight w:val="none"/>
          <w:u w:val="none"/>
          <w:lang w:val="en-US" w:eastAsia="zh-CN"/>
        </w:rPr>
      </w:pPr>
      <w:r>
        <w:rPr>
          <w:rFonts w:hint="eastAsia" w:ascii="楷体_GB2312" w:hAnsi="楷体_GB2312" w:eastAsia="楷体_GB2312" w:cs="楷体_GB2312"/>
          <w:b/>
          <w:bCs w:val="0"/>
          <w:kern w:val="0"/>
          <w:sz w:val="32"/>
          <w:szCs w:val="32"/>
          <w:highlight w:val="none"/>
          <w:u w:val="none"/>
          <w:lang w:val="en-US" w:eastAsia="zh-CN"/>
        </w:rPr>
        <w:t>5.</w:t>
      </w:r>
      <w:r>
        <w:rPr>
          <w:rFonts w:hint="default" w:ascii="楷体_GB2312" w:hAnsi="楷体_GB2312" w:eastAsia="楷体_GB2312" w:cs="楷体_GB2312"/>
          <w:b/>
          <w:bCs w:val="0"/>
          <w:kern w:val="0"/>
          <w:sz w:val="32"/>
          <w:szCs w:val="32"/>
          <w:highlight w:val="none"/>
          <w:u w:val="none"/>
          <w:lang w:val="en-US" w:eastAsia="zh-CN"/>
        </w:rPr>
        <w:t>怎样理解招聘岗位中的“学历”、“学位”条件？</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应聘人员应具备与招聘岗位要求一致的学历、学位。</w:t>
      </w:r>
    </w:p>
    <w:p>
      <w:pPr>
        <w:keepNext w:val="0"/>
        <w:keepLines w:val="0"/>
        <w:pageBreakBefore w:val="0"/>
        <w:kinsoku/>
        <w:wordWrap/>
        <w:overflowPunct/>
        <w:topLinePunct w:val="0"/>
        <w:autoSpaceDE/>
        <w:autoSpaceDN/>
        <w:bidi w:val="0"/>
        <w:adjustRightInd w:val="0"/>
        <w:snapToGrid/>
        <w:spacing w:line="560" w:lineRule="exact"/>
        <w:ind w:firstLine="643" w:firstLineChars="200"/>
        <w:rPr>
          <w:rFonts w:hint="default" w:ascii="楷体_GB2312" w:hAnsi="楷体_GB2312" w:eastAsia="楷体_GB2312" w:cs="楷体_GB2312"/>
          <w:b/>
          <w:bCs w:val="0"/>
          <w:kern w:val="0"/>
          <w:sz w:val="32"/>
          <w:szCs w:val="32"/>
          <w:highlight w:val="none"/>
          <w:u w:val="none"/>
          <w:lang w:val="en-US" w:eastAsia="zh-CN"/>
        </w:rPr>
      </w:pPr>
      <w:r>
        <w:rPr>
          <w:rFonts w:hint="eastAsia" w:ascii="楷体_GB2312" w:hAnsi="楷体_GB2312" w:eastAsia="楷体_GB2312" w:cs="楷体_GB2312"/>
          <w:b/>
          <w:bCs w:val="0"/>
          <w:kern w:val="0"/>
          <w:sz w:val="32"/>
          <w:szCs w:val="32"/>
          <w:highlight w:val="none"/>
          <w:u w:val="none"/>
          <w:lang w:val="en-US" w:eastAsia="zh-CN"/>
        </w:rPr>
        <w:t>6.</w:t>
      </w:r>
      <w:r>
        <w:rPr>
          <w:rFonts w:hint="default" w:ascii="楷体_GB2312" w:hAnsi="楷体_GB2312" w:eastAsia="楷体_GB2312" w:cs="楷体_GB2312"/>
          <w:b/>
          <w:bCs w:val="0"/>
          <w:kern w:val="0"/>
          <w:sz w:val="32"/>
          <w:szCs w:val="32"/>
          <w:highlight w:val="none"/>
          <w:u w:val="none"/>
          <w:lang w:val="en-US" w:eastAsia="zh-CN"/>
        </w:rPr>
        <w:t>国（境）外学历、学位人员需要提供哪些材料？</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留学回国人员需提供由教育部留学服务中心出具的国</w:t>
      </w:r>
      <w:r>
        <w:rPr>
          <w:rFonts w:hint="default" w:ascii="Times New Roman" w:hAnsi="Times New Roman" w:eastAsia="仿宋_GB2312" w:cs="Times New Roman"/>
          <w:color w:val="auto"/>
          <w:spacing w:val="-11"/>
          <w:kern w:val="0"/>
          <w:sz w:val="32"/>
          <w:szCs w:val="32"/>
          <w:highlight w:val="none"/>
          <w:u w:val="none"/>
          <w:lang w:val="en-US" w:eastAsia="zh-CN"/>
        </w:rPr>
        <w:t>（境）外学历、学位认证函等有关证明材料。应聘人员可登录教育部留学服务中心网站</w:t>
      </w:r>
      <w:r>
        <w:rPr>
          <w:rFonts w:hint="default" w:ascii="Times New Roman" w:hAnsi="Times New Roman" w:eastAsia="仿宋_GB2312" w:cs="Times New Roman"/>
          <w:color w:val="auto"/>
          <w:kern w:val="0"/>
          <w:sz w:val="32"/>
          <w:szCs w:val="32"/>
          <w:highlight w:val="none"/>
          <w:u w:val="none"/>
          <w:lang w:val="en-US" w:eastAsia="zh-CN"/>
        </w:rPr>
        <w:t>（http://www.cscse.edu.cn）查询认证的有关要求和程序。在国（境）内就读取得国（境）外学历、学位的人员，需取得由教育部所属的相关机构出具的学历、学位认证函。</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上述材料应在面试前</w:t>
      </w:r>
      <w:r>
        <w:rPr>
          <w:rFonts w:hint="eastAsia" w:ascii="Times New Roman" w:hAnsi="Times New Roman" w:eastAsia="仿宋_GB2312" w:cs="Times New Roman"/>
          <w:color w:val="auto"/>
          <w:kern w:val="0"/>
          <w:sz w:val="32"/>
          <w:szCs w:val="32"/>
          <w:highlight w:val="none"/>
          <w:u w:val="none"/>
          <w:lang w:val="en-US" w:eastAsia="zh-CN"/>
        </w:rPr>
        <w:t>资格复审</w:t>
      </w:r>
      <w:r>
        <w:rPr>
          <w:rFonts w:hint="default" w:ascii="Times New Roman" w:hAnsi="Times New Roman" w:eastAsia="仿宋_GB2312" w:cs="Times New Roman"/>
          <w:color w:val="auto"/>
          <w:kern w:val="0"/>
          <w:sz w:val="32"/>
          <w:szCs w:val="32"/>
          <w:highlight w:val="none"/>
          <w:u w:val="none"/>
          <w:lang w:val="en-US" w:eastAsia="zh-CN"/>
        </w:rPr>
        <w:t>时与其他材料一并交招聘单位审核。</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CESI楷体-GB2312" w:hAnsi="CESI楷体-GB2312" w:eastAsia="CESI楷体-GB2312" w:cs="CESI楷体-GB2312"/>
          <w:b/>
          <w:bCs w:val="0"/>
          <w:kern w:val="0"/>
          <w:sz w:val="32"/>
          <w:szCs w:val="32"/>
          <w:highlight w:val="none"/>
          <w:u w:val="none"/>
          <w:lang w:val="en"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kern w:val="0"/>
          <w:sz w:val="32"/>
          <w:szCs w:val="32"/>
          <w:highlight w:val="none"/>
          <w:u w:val="none"/>
          <w:lang w:val="en" w:eastAsia="zh-CN"/>
        </w:rPr>
      </w:pPr>
      <w:r>
        <w:rPr>
          <w:rFonts w:hint="eastAsia" w:ascii="黑体" w:hAnsi="黑体" w:eastAsia="黑体" w:cs="黑体"/>
          <w:b w:val="0"/>
          <w:bCs/>
          <w:kern w:val="0"/>
          <w:sz w:val="32"/>
          <w:szCs w:val="32"/>
          <w:highlight w:val="none"/>
          <w:u w:val="none"/>
          <w:lang w:val="en" w:eastAsia="zh-CN"/>
        </w:rPr>
        <w:t>四、关于专业</w:t>
      </w:r>
    </w:p>
    <w:p>
      <w:pPr>
        <w:keepNext w:val="0"/>
        <w:keepLines w:val="0"/>
        <w:pageBreakBefore w:val="0"/>
        <w:kinsoku/>
        <w:wordWrap/>
        <w:overflowPunct/>
        <w:topLinePunct w:val="0"/>
        <w:autoSpaceDE/>
        <w:autoSpaceDN/>
        <w:bidi w:val="0"/>
        <w:adjustRightInd w:val="0"/>
        <w:snapToGrid/>
        <w:spacing w:line="560" w:lineRule="exact"/>
        <w:ind w:firstLine="643" w:firstLineChars="200"/>
        <w:rPr>
          <w:rFonts w:hint="eastAsia" w:ascii="楷体_GB2312" w:hAnsi="楷体_GB2312" w:eastAsia="楷体_GB2312" w:cs="楷体_GB2312"/>
          <w:b/>
          <w:bCs w:val="0"/>
          <w:kern w:val="0"/>
          <w:sz w:val="32"/>
          <w:szCs w:val="32"/>
          <w:highlight w:val="none"/>
          <w:u w:val="none"/>
          <w:lang w:val="en-US" w:eastAsia="zh-CN"/>
        </w:rPr>
      </w:pPr>
      <w:r>
        <w:rPr>
          <w:rFonts w:hint="eastAsia" w:ascii="楷体_GB2312" w:hAnsi="楷体_GB2312" w:eastAsia="楷体_GB2312" w:cs="楷体_GB2312"/>
          <w:b/>
          <w:bCs w:val="0"/>
          <w:kern w:val="0"/>
          <w:sz w:val="32"/>
          <w:szCs w:val="32"/>
          <w:highlight w:val="none"/>
          <w:u w:val="none"/>
          <w:lang w:val="en-US" w:eastAsia="zh-CN"/>
        </w:rPr>
        <w:t>7</w:t>
      </w:r>
      <w:r>
        <w:rPr>
          <w:rFonts w:hint="default" w:ascii="楷体_GB2312" w:hAnsi="楷体_GB2312" w:eastAsia="楷体_GB2312" w:cs="楷体_GB2312"/>
          <w:b/>
          <w:bCs w:val="0"/>
          <w:kern w:val="0"/>
          <w:sz w:val="32"/>
          <w:szCs w:val="32"/>
          <w:highlight w:val="none"/>
          <w:u w:val="none"/>
          <w:lang w:val="en-US" w:eastAsia="zh-CN"/>
        </w:rPr>
        <w:t>.应聘人员应如何判断</w:t>
      </w:r>
      <w:r>
        <w:rPr>
          <w:rFonts w:hint="eastAsia" w:ascii="楷体_GB2312" w:hAnsi="楷体_GB2312" w:eastAsia="楷体_GB2312" w:cs="楷体_GB2312"/>
          <w:b/>
          <w:bCs w:val="0"/>
          <w:kern w:val="0"/>
          <w:sz w:val="32"/>
          <w:szCs w:val="32"/>
          <w:highlight w:val="none"/>
          <w:u w:val="none"/>
          <w:lang w:val="en-US" w:eastAsia="zh-CN"/>
        </w:rPr>
        <w:t>本人</w:t>
      </w:r>
      <w:r>
        <w:rPr>
          <w:rFonts w:hint="default" w:ascii="楷体_GB2312" w:hAnsi="楷体_GB2312" w:eastAsia="楷体_GB2312" w:cs="楷体_GB2312"/>
          <w:b/>
          <w:bCs w:val="0"/>
          <w:kern w:val="0"/>
          <w:sz w:val="32"/>
          <w:szCs w:val="32"/>
          <w:highlight w:val="none"/>
          <w:u w:val="none"/>
          <w:lang w:val="en-US" w:eastAsia="zh-CN"/>
        </w:rPr>
        <w:t>所学专业？</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1"/>
          <w:sz w:val="32"/>
          <w:szCs w:val="32"/>
          <w:highlight w:val="none"/>
          <w:u w:val="none"/>
          <w:lang w:eastAsia="zh-CN"/>
        </w:rPr>
      </w:pPr>
      <w:r>
        <w:rPr>
          <w:rFonts w:hint="eastAsia" w:ascii="仿宋_GB2312" w:hAnsi="仿宋_GB2312" w:eastAsia="仿宋_GB2312" w:cs="仿宋_GB2312"/>
          <w:kern w:val="21"/>
          <w:sz w:val="32"/>
          <w:szCs w:val="32"/>
          <w:highlight w:val="none"/>
          <w:u w:val="none"/>
          <w:lang w:eastAsia="zh-CN"/>
        </w:rPr>
        <w:t>报考者应以岗位表中“学历”“学位”要求对应的毕业证书或学位证书上的专业名称为准。辅修专业等非主修专业不作为报考依据。</w:t>
      </w:r>
    </w:p>
    <w:p>
      <w:pPr>
        <w:keepNext w:val="0"/>
        <w:keepLines w:val="0"/>
        <w:pageBreakBefore w:val="0"/>
        <w:kinsoku/>
        <w:wordWrap/>
        <w:overflowPunct/>
        <w:topLinePunct w:val="0"/>
        <w:autoSpaceDE/>
        <w:autoSpaceDN/>
        <w:bidi w:val="0"/>
        <w:adjustRightInd w:val="0"/>
        <w:snapToGrid/>
        <w:spacing w:line="560" w:lineRule="exact"/>
        <w:ind w:firstLine="643" w:firstLineChars="200"/>
        <w:rPr>
          <w:rFonts w:hint="default" w:ascii="楷体_GB2312" w:hAnsi="楷体_GB2312" w:eastAsia="楷体_GB2312" w:cs="楷体_GB2312"/>
          <w:b/>
          <w:bCs w:val="0"/>
          <w:kern w:val="0"/>
          <w:sz w:val="32"/>
          <w:szCs w:val="32"/>
          <w:highlight w:val="none"/>
          <w:u w:val="none"/>
          <w:lang w:val="en-US" w:eastAsia="zh-CN"/>
        </w:rPr>
      </w:pPr>
      <w:r>
        <w:rPr>
          <w:rFonts w:hint="eastAsia" w:ascii="楷体_GB2312" w:hAnsi="楷体_GB2312" w:eastAsia="楷体_GB2312" w:cs="楷体_GB2312"/>
          <w:b/>
          <w:bCs w:val="0"/>
          <w:kern w:val="0"/>
          <w:sz w:val="32"/>
          <w:szCs w:val="32"/>
          <w:highlight w:val="none"/>
          <w:u w:val="none"/>
          <w:lang w:val="en-US" w:eastAsia="zh-CN"/>
        </w:rPr>
        <w:t>8.</w:t>
      </w:r>
      <w:r>
        <w:rPr>
          <w:rFonts w:hint="default" w:ascii="楷体_GB2312" w:hAnsi="楷体_GB2312" w:eastAsia="楷体_GB2312" w:cs="楷体_GB2312"/>
          <w:b/>
          <w:bCs w:val="0"/>
          <w:kern w:val="0"/>
          <w:sz w:val="32"/>
          <w:szCs w:val="32"/>
          <w:highlight w:val="none"/>
          <w:u w:val="none"/>
          <w:lang w:val="en-US" w:eastAsia="zh-CN"/>
        </w:rPr>
        <w:t>应聘人员应如何选择专业报考？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1"/>
          <w:sz w:val="32"/>
          <w:szCs w:val="32"/>
          <w:highlight w:val="none"/>
          <w:u w:val="none"/>
          <w:lang w:eastAsia="zh-CN"/>
        </w:rPr>
      </w:pPr>
      <w:r>
        <w:rPr>
          <w:rFonts w:hint="eastAsia" w:ascii="仿宋_GB2312" w:hAnsi="仿宋_GB2312" w:eastAsia="仿宋_GB2312" w:cs="仿宋_GB2312"/>
          <w:kern w:val="21"/>
          <w:sz w:val="32"/>
          <w:szCs w:val="32"/>
          <w:highlight w:val="none"/>
          <w:u w:val="none"/>
          <w:lang w:eastAsia="zh-CN"/>
        </w:rPr>
        <w:t>报考者应根据专业名称，与《专业参考目录》中的专业名称进行对照，如专业名称一致的，按照该专业名称及其在目录中对应的专业代码进行报考。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1"/>
          <w:sz w:val="32"/>
          <w:szCs w:val="32"/>
          <w:highlight w:val="none"/>
          <w:u w:val="none"/>
          <w:lang w:eastAsia="zh-CN"/>
        </w:rPr>
      </w:pPr>
      <w:r>
        <w:rPr>
          <w:rFonts w:hint="eastAsia" w:ascii="仿宋_GB2312" w:hAnsi="仿宋_GB2312" w:eastAsia="仿宋_GB2312" w:cs="仿宋_GB2312"/>
          <w:kern w:val="21"/>
          <w:sz w:val="32"/>
          <w:szCs w:val="32"/>
          <w:highlight w:val="none"/>
          <w:u w:val="none"/>
          <w:lang w:eastAsia="zh-CN"/>
        </w:rPr>
        <w:t>岗位表中的</w:t>
      </w:r>
      <w:r>
        <w:rPr>
          <w:rFonts w:hint="eastAsia" w:ascii="仿宋_GB2312" w:hAnsi="仿宋_GB2312" w:eastAsia="仿宋_GB2312" w:cs="仿宋_GB2312"/>
          <w:kern w:val="21"/>
          <w:sz w:val="32"/>
          <w:szCs w:val="32"/>
          <w:highlight w:val="none"/>
          <w:u w:val="none"/>
          <w:lang w:val="en" w:eastAsia="zh-CN"/>
        </w:rPr>
        <w:t>“</w:t>
      </w:r>
      <w:r>
        <w:rPr>
          <w:rFonts w:hint="eastAsia" w:ascii="仿宋_GB2312" w:hAnsi="仿宋_GB2312" w:eastAsia="仿宋_GB2312" w:cs="仿宋_GB2312"/>
          <w:kern w:val="21"/>
          <w:sz w:val="32"/>
          <w:szCs w:val="32"/>
          <w:highlight w:val="none"/>
          <w:u w:val="none"/>
          <w:lang w:eastAsia="zh-CN"/>
        </w:rPr>
        <w:t>专业</w:t>
      </w:r>
      <w:r>
        <w:rPr>
          <w:rFonts w:hint="eastAsia" w:ascii="仿宋_GB2312" w:hAnsi="仿宋_GB2312" w:eastAsia="仿宋_GB2312" w:cs="仿宋_GB2312"/>
          <w:kern w:val="21"/>
          <w:sz w:val="32"/>
          <w:szCs w:val="32"/>
          <w:highlight w:val="none"/>
          <w:u w:val="none"/>
          <w:lang w:val="en" w:eastAsia="zh-CN"/>
        </w:rPr>
        <w:t>”</w:t>
      </w:r>
      <w:r>
        <w:rPr>
          <w:rFonts w:hint="eastAsia" w:ascii="仿宋_GB2312" w:hAnsi="仿宋_GB2312" w:eastAsia="仿宋_GB2312" w:cs="仿宋_GB2312"/>
          <w:kern w:val="21"/>
          <w:sz w:val="32"/>
          <w:szCs w:val="32"/>
          <w:highlight w:val="none"/>
          <w:u w:val="none"/>
          <w:lang w:eastAsia="zh-CN"/>
        </w:rPr>
        <w:t>要求为</w:t>
      </w:r>
      <w:r>
        <w:rPr>
          <w:rFonts w:hint="eastAsia" w:ascii="仿宋_GB2312" w:hAnsi="仿宋_GB2312" w:eastAsia="仿宋_GB2312" w:cs="仿宋_GB2312"/>
          <w:kern w:val="21"/>
          <w:sz w:val="32"/>
          <w:szCs w:val="32"/>
          <w:highlight w:val="none"/>
          <w:u w:val="none"/>
          <w:lang w:val="en" w:eastAsia="zh-CN"/>
        </w:rPr>
        <w:t>“</w:t>
      </w:r>
      <w:r>
        <w:rPr>
          <w:rFonts w:hint="eastAsia" w:ascii="仿宋_GB2312" w:hAnsi="仿宋_GB2312" w:eastAsia="仿宋_GB2312" w:cs="仿宋_GB2312"/>
          <w:kern w:val="21"/>
          <w:sz w:val="32"/>
          <w:szCs w:val="32"/>
          <w:highlight w:val="none"/>
          <w:u w:val="none"/>
          <w:lang w:eastAsia="zh-CN"/>
        </w:rPr>
        <w:t>学科</w:t>
      </w:r>
      <w:r>
        <w:rPr>
          <w:rFonts w:hint="eastAsia" w:ascii="仿宋_GB2312" w:hAnsi="仿宋_GB2312" w:eastAsia="仿宋_GB2312" w:cs="仿宋_GB2312"/>
          <w:kern w:val="21"/>
          <w:sz w:val="32"/>
          <w:szCs w:val="32"/>
          <w:highlight w:val="none"/>
          <w:u w:val="none"/>
          <w:lang w:val="en" w:eastAsia="zh-CN"/>
        </w:rPr>
        <w:t>”</w:t>
      </w:r>
      <w:r>
        <w:rPr>
          <w:rFonts w:hint="eastAsia" w:ascii="仿宋_GB2312" w:hAnsi="仿宋_GB2312" w:eastAsia="仿宋_GB2312" w:cs="仿宋_GB2312"/>
          <w:kern w:val="21"/>
          <w:sz w:val="32"/>
          <w:szCs w:val="32"/>
          <w:highlight w:val="none"/>
          <w:u w:val="none"/>
          <w:lang w:eastAsia="zh-CN"/>
        </w:rPr>
        <w:t>（《专业参考目录》中代码为</w:t>
      </w:r>
      <w:r>
        <w:rPr>
          <w:rFonts w:hint="eastAsia" w:ascii="仿宋_GB2312" w:hAnsi="仿宋_GB2312" w:eastAsia="仿宋_GB2312" w:cs="仿宋_GB2312"/>
          <w:kern w:val="21"/>
          <w:sz w:val="32"/>
          <w:szCs w:val="32"/>
          <w:highlight w:val="none"/>
          <w:u w:val="none"/>
          <w:lang w:val="en-US" w:eastAsia="zh-CN"/>
        </w:rPr>
        <w:t>4</w:t>
      </w:r>
      <w:r>
        <w:rPr>
          <w:rFonts w:hint="eastAsia" w:ascii="仿宋_GB2312" w:hAnsi="仿宋_GB2312" w:eastAsia="仿宋_GB2312" w:cs="仿宋_GB2312"/>
          <w:kern w:val="21"/>
          <w:sz w:val="32"/>
          <w:szCs w:val="32"/>
          <w:highlight w:val="none"/>
          <w:u w:val="none"/>
          <w:lang w:eastAsia="zh-CN"/>
        </w:rPr>
        <w:t>位数的），如考生所学专业为该</w:t>
      </w:r>
      <w:r>
        <w:rPr>
          <w:rFonts w:hint="eastAsia" w:ascii="仿宋_GB2312" w:hAnsi="仿宋_GB2312" w:eastAsia="仿宋_GB2312" w:cs="仿宋_GB2312"/>
          <w:kern w:val="21"/>
          <w:sz w:val="32"/>
          <w:szCs w:val="32"/>
          <w:highlight w:val="none"/>
          <w:u w:val="none"/>
          <w:lang w:val="en" w:eastAsia="zh-CN"/>
        </w:rPr>
        <w:t>“</w:t>
      </w:r>
      <w:r>
        <w:rPr>
          <w:rFonts w:hint="eastAsia" w:ascii="仿宋_GB2312" w:hAnsi="仿宋_GB2312" w:eastAsia="仿宋_GB2312" w:cs="仿宋_GB2312"/>
          <w:kern w:val="21"/>
          <w:sz w:val="32"/>
          <w:szCs w:val="32"/>
          <w:highlight w:val="none"/>
          <w:u w:val="none"/>
          <w:lang w:eastAsia="zh-CN"/>
        </w:rPr>
        <w:t>学科</w:t>
      </w:r>
      <w:r>
        <w:rPr>
          <w:rFonts w:hint="eastAsia" w:ascii="仿宋_GB2312" w:hAnsi="仿宋_GB2312" w:eastAsia="仿宋_GB2312" w:cs="仿宋_GB2312"/>
          <w:kern w:val="21"/>
          <w:sz w:val="32"/>
          <w:szCs w:val="32"/>
          <w:highlight w:val="none"/>
          <w:u w:val="none"/>
          <w:lang w:val="en" w:eastAsia="zh-CN"/>
        </w:rPr>
        <w:t>”</w:t>
      </w:r>
      <w:r>
        <w:rPr>
          <w:rFonts w:hint="eastAsia" w:ascii="仿宋_GB2312" w:hAnsi="仿宋_GB2312" w:eastAsia="仿宋_GB2312" w:cs="仿宋_GB2312"/>
          <w:kern w:val="21"/>
          <w:sz w:val="32"/>
          <w:szCs w:val="32"/>
          <w:highlight w:val="none"/>
          <w:u w:val="none"/>
          <w:lang w:eastAsia="zh-CN"/>
        </w:rPr>
        <w:t>所含“具体专业</w:t>
      </w:r>
      <w:r>
        <w:rPr>
          <w:rFonts w:hint="eastAsia" w:ascii="仿宋_GB2312" w:hAnsi="仿宋_GB2312" w:eastAsia="仿宋_GB2312" w:cs="仿宋_GB2312"/>
          <w:kern w:val="21"/>
          <w:sz w:val="32"/>
          <w:szCs w:val="32"/>
          <w:highlight w:val="none"/>
          <w:u w:val="none"/>
          <w:lang w:val="en" w:eastAsia="zh-CN"/>
        </w:rPr>
        <w:t>”</w:t>
      </w:r>
      <w:r>
        <w:rPr>
          <w:rFonts w:hint="eastAsia" w:ascii="仿宋_GB2312" w:hAnsi="仿宋_GB2312" w:eastAsia="仿宋_GB2312" w:cs="仿宋_GB2312"/>
          <w:kern w:val="21"/>
          <w:sz w:val="32"/>
          <w:szCs w:val="32"/>
          <w:highlight w:val="none"/>
          <w:u w:val="none"/>
          <w:lang w:eastAsia="zh-CN"/>
        </w:rPr>
        <w:t>（即代码为6位数）的，均符合报考条件。例如，专业要求为</w:t>
      </w:r>
      <w:r>
        <w:rPr>
          <w:rFonts w:hint="eastAsia" w:ascii="仿宋_GB2312" w:hAnsi="仿宋_GB2312" w:eastAsia="仿宋_GB2312" w:cs="仿宋_GB2312"/>
          <w:kern w:val="21"/>
          <w:sz w:val="32"/>
          <w:szCs w:val="32"/>
          <w:highlight w:val="none"/>
          <w:u w:val="none"/>
          <w:lang w:val="en" w:eastAsia="zh-CN"/>
        </w:rPr>
        <w:t>“数</w:t>
      </w:r>
      <w:r>
        <w:rPr>
          <w:rFonts w:hint="eastAsia" w:ascii="仿宋_GB2312" w:hAnsi="仿宋_GB2312" w:eastAsia="仿宋_GB2312" w:cs="仿宋_GB2312"/>
          <w:kern w:val="21"/>
          <w:sz w:val="32"/>
          <w:szCs w:val="32"/>
          <w:highlight w:val="none"/>
          <w:u w:val="none"/>
          <w:lang w:eastAsia="zh-CN"/>
        </w:rPr>
        <w:t>学（A0701）</w:t>
      </w:r>
      <w:r>
        <w:rPr>
          <w:rFonts w:hint="eastAsia" w:ascii="仿宋_GB2312" w:hAnsi="仿宋_GB2312" w:eastAsia="仿宋_GB2312" w:cs="仿宋_GB2312"/>
          <w:kern w:val="21"/>
          <w:sz w:val="32"/>
          <w:szCs w:val="32"/>
          <w:highlight w:val="none"/>
          <w:u w:val="none"/>
          <w:lang w:val="en" w:eastAsia="zh-CN"/>
        </w:rPr>
        <w:t>”</w:t>
      </w:r>
      <w:r>
        <w:rPr>
          <w:rFonts w:hint="eastAsia" w:ascii="仿宋_GB2312" w:hAnsi="仿宋_GB2312" w:eastAsia="仿宋_GB2312" w:cs="仿宋_GB2312"/>
          <w:kern w:val="21"/>
          <w:sz w:val="32"/>
          <w:szCs w:val="32"/>
          <w:highlight w:val="none"/>
          <w:u w:val="none"/>
          <w:lang w:eastAsia="zh-CN"/>
        </w:rPr>
        <w:t>，那么该学科所含的具体专业</w:t>
      </w:r>
      <w:r>
        <w:rPr>
          <w:rFonts w:hint="eastAsia" w:ascii="仿宋_GB2312" w:hAnsi="仿宋_GB2312" w:eastAsia="仿宋_GB2312" w:cs="仿宋_GB2312"/>
          <w:kern w:val="21"/>
          <w:sz w:val="32"/>
          <w:szCs w:val="32"/>
          <w:highlight w:val="none"/>
          <w:u w:val="none"/>
          <w:lang w:val="en" w:eastAsia="zh-CN"/>
        </w:rPr>
        <w:t>“</w:t>
      </w:r>
      <w:r>
        <w:rPr>
          <w:rFonts w:hint="eastAsia" w:ascii="仿宋_GB2312" w:hAnsi="仿宋_GB2312" w:eastAsia="仿宋_GB2312" w:cs="仿宋_GB2312"/>
          <w:kern w:val="21"/>
          <w:sz w:val="32"/>
          <w:szCs w:val="32"/>
          <w:highlight w:val="none"/>
          <w:u w:val="none"/>
          <w:lang w:eastAsia="zh-CN"/>
        </w:rPr>
        <w:t>基础数学（A070101）</w:t>
      </w:r>
      <w:r>
        <w:rPr>
          <w:rFonts w:hint="eastAsia" w:ascii="仿宋_GB2312" w:hAnsi="仿宋_GB2312" w:eastAsia="仿宋_GB2312" w:cs="仿宋_GB2312"/>
          <w:kern w:val="21"/>
          <w:sz w:val="32"/>
          <w:szCs w:val="32"/>
          <w:highlight w:val="none"/>
          <w:u w:val="none"/>
          <w:lang w:val="en" w:eastAsia="zh-CN"/>
        </w:rPr>
        <w:t>”</w:t>
      </w:r>
      <w:r>
        <w:rPr>
          <w:rFonts w:hint="eastAsia" w:ascii="仿宋_GB2312" w:hAnsi="仿宋_GB2312" w:eastAsia="仿宋_GB2312" w:cs="仿宋_GB2312"/>
          <w:kern w:val="21"/>
          <w:sz w:val="32"/>
          <w:szCs w:val="32"/>
          <w:highlight w:val="none"/>
          <w:u w:val="none"/>
          <w:lang w:eastAsia="zh-CN"/>
        </w:rPr>
        <w:t>或具体专业</w:t>
      </w:r>
      <w:r>
        <w:rPr>
          <w:rFonts w:hint="eastAsia" w:ascii="仿宋_GB2312" w:hAnsi="仿宋_GB2312" w:eastAsia="仿宋_GB2312" w:cs="仿宋_GB2312"/>
          <w:kern w:val="21"/>
          <w:sz w:val="32"/>
          <w:szCs w:val="32"/>
          <w:highlight w:val="none"/>
          <w:u w:val="none"/>
          <w:lang w:val="en" w:eastAsia="zh-CN"/>
        </w:rPr>
        <w:t>“</w:t>
      </w:r>
      <w:r>
        <w:rPr>
          <w:rFonts w:hint="eastAsia" w:ascii="仿宋_GB2312" w:hAnsi="仿宋_GB2312" w:eastAsia="仿宋_GB2312" w:cs="仿宋_GB2312"/>
          <w:kern w:val="21"/>
          <w:sz w:val="32"/>
          <w:szCs w:val="32"/>
          <w:highlight w:val="none"/>
          <w:u w:val="none"/>
          <w:lang w:eastAsia="zh-CN"/>
        </w:rPr>
        <w:t>计算数学（A070102）</w:t>
      </w:r>
      <w:r>
        <w:rPr>
          <w:rFonts w:hint="eastAsia" w:ascii="仿宋_GB2312" w:hAnsi="仿宋_GB2312" w:eastAsia="仿宋_GB2312" w:cs="仿宋_GB2312"/>
          <w:kern w:val="21"/>
          <w:sz w:val="32"/>
          <w:szCs w:val="32"/>
          <w:highlight w:val="none"/>
          <w:u w:val="none"/>
          <w:lang w:val="en" w:eastAsia="zh-CN"/>
        </w:rPr>
        <w:t>”</w:t>
      </w:r>
      <w:r>
        <w:rPr>
          <w:rFonts w:hint="eastAsia" w:ascii="仿宋_GB2312" w:hAnsi="仿宋_GB2312" w:eastAsia="仿宋_GB2312" w:cs="仿宋_GB2312"/>
          <w:kern w:val="21"/>
          <w:sz w:val="32"/>
          <w:szCs w:val="32"/>
          <w:highlight w:val="none"/>
          <w:u w:val="none"/>
          <w:lang w:eastAsia="zh-CN"/>
        </w:rPr>
        <w:t>等，均符合报考条件。</w:t>
      </w:r>
    </w:p>
    <w:p>
      <w:pPr>
        <w:keepNext w:val="0"/>
        <w:keepLines w:val="0"/>
        <w:pageBreakBefore w:val="0"/>
        <w:kinsoku/>
        <w:wordWrap/>
        <w:overflowPunct/>
        <w:topLinePunct w:val="0"/>
        <w:autoSpaceDE/>
        <w:autoSpaceDN/>
        <w:bidi w:val="0"/>
        <w:adjustRightInd w:val="0"/>
        <w:snapToGrid/>
        <w:spacing w:line="560" w:lineRule="exact"/>
        <w:ind w:firstLine="643" w:firstLineChars="200"/>
        <w:rPr>
          <w:rFonts w:hint="default" w:ascii="楷体_GB2312" w:hAnsi="楷体_GB2312" w:eastAsia="楷体_GB2312" w:cs="楷体_GB2312"/>
          <w:b/>
          <w:bCs w:val="0"/>
          <w:kern w:val="0"/>
          <w:sz w:val="32"/>
          <w:szCs w:val="32"/>
          <w:highlight w:val="none"/>
          <w:u w:val="none"/>
          <w:lang w:val="en-US" w:eastAsia="zh-CN"/>
        </w:rPr>
      </w:pPr>
      <w:r>
        <w:rPr>
          <w:rFonts w:hint="eastAsia" w:ascii="楷体_GB2312" w:hAnsi="楷体_GB2312" w:eastAsia="楷体_GB2312" w:cs="楷体_GB2312"/>
          <w:b/>
          <w:bCs w:val="0"/>
          <w:kern w:val="0"/>
          <w:sz w:val="32"/>
          <w:szCs w:val="32"/>
          <w:highlight w:val="none"/>
          <w:u w:val="none"/>
          <w:lang w:val="en-US" w:eastAsia="zh-CN"/>
        </w:rPr>
        <w:t>9</w:t>
      </w:r>
      <w:r>
        <w:rPr>
          <w:rFonts w:hint="default" w:ascii="楷体_GB2312" w:hAnsi="楷体_GB2312" w:eastAsia="楷体_GB2312" w:cs="楷体_GB2312"/>
          <w:b/>
          <w:bCs w:val="0"/>
          <w:kern w:val="0"/>
          <w:sz w:val="32"/>
          <w:szCs w:val="32"/>
          <w:highlight w:val="none"/>
          <w:u w:val="none"/>
          <w:lang w:val="en-US" w:eastAsia="zh-CN"/>
        </w:rPr>
        <w:t>.应聘人员以相近专业报考有什么要求？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1"/>
          <w:sz w:val="32"/>
          <w:szCs w:val="32"/>
          <w:highlight w:val="none"/>
          <w:u w:val="none"/>
          <w:lang w:val="en" w:eastAsia="zh-CN"/>
        </w:rPr>
      </w:pPr>
      <w:r>
        <w:rPr>
          <w:rFonts w:hint="eastAsia" w:ascii="仿宋_GB2312" w:hAnsi="仿宋_GB2312" w:eastAsia="仿宋_GB2312" w:cs="仿宋_GB2312"/>
          <w:kern w:val="21"/>
          <w:sz w:val="32"/>
          <w:szCs w:val="32"/>
          <w:highlight w:val="none"/>
          <w:u w:val="none"/>
        </w:rPr>
        <w:t>如所学专业未列入专业目录，可选择专业目录中的相近专业报考，所学专业必修课程须与报考岗位要求的专业主要课程基本一致，并在资格审核时提供毕业证书、所学专业课程成绩单（须教务处盖章）、院校出具的课程对比情况说明及毕业院校设置专业的依据等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bCs w:val="0"/>
          <w:kern w:val="0"/>
          <w:sz w:val="32"/>
          <w:szCs w:val="32"/>
          <w:highlight w:val="none"/>
          <w:u w:val="none"/>
          <w:lang w:val="en" w:eastAsia="zh-CN"/>
        </w:rPr>
      </w:pPr>
      <w:r>
        <w:rPr>
          <w:rFonts w:hint="eastAsia" w:ascii="Times New Roman" w:hAnsi="Times New Roman" w:eastAsia="黑体" w:cs="Times New Roman"/>
          <w:b w:val="0"/>
          <w:bCs/>
          <w:color w:val="auto"/>
          <w:kern w:val="0"/>
          <w:sz w:val="32"/>
          <w:szCs w:val="32"/>
          <w:highlight w:val="none"/>
          <w:u w:val="none"/>
          <w:lang w:val="en-US" w:eastAsia="zh-CN" w:bidi="ar-SA"/>
        </w:rPr>
        <w:t>五、</w:t>
      </w:r>
      <w:r>
        <w:rPr>
          <w:rFonts w:hint="default" w:ascii="Times New Roman" w:hAnsi="Times New Roman" w:eastAsia="黑体" w:cs="Times New Roman"/>
          <w:b w:val="0"/>
          <w:bCs/>
          <w:color w:val="auto"/>
          <w:kern w:val="0"/>
          <w:sz w:val="32"/>
          <w:szCs w:val="32"/>
          <w:highlight w:val="none"/>
          <w:u w:val="none"/>
          <w:lang w:val="en-US" w:eastAsia="zh-CN" w:bidi="ar-SA"/>
        </w:rPr>
        <w:t>关于年龄</w:t>
      </w:r>
    </w:p>
    <w:p>
      <w:pPr>
        <w:keepNext w:val="0"/>
        <w:keepLines w:val="0"/>
        <w:pageBreakBefore w:val="0"/>
        <w:kinsoku/>
        <w:wordWrap/>
        <w:overflowPunct/>
        <w:topLinePunct w:val="0"/>
        <w:autoSpaceDE/>
        <w:autoSpaceDN/>
        <w:bidi w:val="0"/>
        <w:adjustRightInd w:val="0"/>
        <w:snapToGrid/>
        <w:spacing w:line="560" w:lineRule="exact"/>
        <w:ind w:firstLine="643" w:firstLineChars="200"/>
        <w:rPr>
          <w:rFonts w:hint="eastAsia" w:ascii="楷体_GB2312" w:hAnsi="楷体_GB2312" w:eastAsia="楷体_GB2312" w:cs="楷体_GB2312"/>
          <w:b/>
          <w:bCs w:val="0"/>
          <w:kern w:val="0"/>
          <w:sz w:val="32"/>
          <w:szCs w:val="32"/>
          <w:highlight w:val="none"/>
          <w:u w:val="none"/>
          <w:lang w:val="en" w:eastAsia="zh-CN"/>
        </w:rPr>
      </w:pPr>
      <w:r>
        <w:rPr>
          <w:rFonts w:hint="eastAsia" w:ascii="楷体_GB2312" w:hAnsi="楷体_GB2312" w:eastAsia="楷体_GB2312" w:cs="楷体_GB2312"/>
          <w:b/>
          <w:bCs w:val="0"/>
          <w:kern w:val="0"/>
          <w:sz w:val="32"/>
          <w:szCs w:val="32"/>
          <w:highlight w:val="none"/>
          <w:u w:val="none"/>
          <w:lang w:val="en-US" w:eastAsia="zh-CN"/>
        </w:rPr>
        <w:t>10.</w:t>
      </w:r>
      <w:r>
        <w:rPr>
          <w:rFonts w:hint="default" w:ascii="楷体_GB2312" w:hAnsi="楷体_GB2312" w:eastAsia="楷体_GB2312" w:cs="楷体_GB2312"/>
          <w:b/>
          <w:bCs w:val="0"/>
          <w:kern w:val="0"/>
          <w:sz w:val="32"/>
          <w:szCs w:val="32"/>
          <w:highlight w:val="none"/>
          <w:u w:val="none"/>
          <w:lang w:val="en-US" w:eastAsia="zh-CN"/>
        </w:rPr>
        <w:t>招聘岗位年龄条件的计算时间？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1"/>
          <w:sz w:val="32"/>
          <w:szCs w:val="32"/>
          <w:highlight w:val="none"/>
          <w:u w:val="none"/>
          <w:lang w:val="en" w:eastAsia="zh-CN"/>
        </w:rPr>
      </w:pPr>
      <w:r>
        <w:rPr>
          <w:rFonts w:hint="eastAsia" w:ascii="仿宋_GB2312" w:hAnsi="仿宋_GB2312" w:eastAsia="仿宋_GB2312" w:cs="仿宋_GB2312"/>
          <w:kern w:val="21"/>
          <w:sz w:val="32"/>
          <w:szCs w:val="32"/>
          <w:highlight w:val="none"/>
          <w:u w:val="none"/>
          <w:lang w:val="en" w:eastAsia="zh-CN"/>
        </w:rPr>
        <w:t>选聘岗位年龄条件的计算，截至公告发布之日。如：选聘公告发布之日为10月1</w:t>
      </w:r>
      <w:r>
        <w:rPr>
          <w:rFonts w:hint="eastAsia" w:ascii="仿宋_GB2312" w:hAnsi="仿宋_GB2312" w:eastAsia="仿宋_GB2312" w:cs="仿宋_GB2312"/>
          <w:kern w:val="21"/>
          <w:sz w:val="32"/>
          <w:szCs w:val="32"/>
          <w:highlight w:val="none"/>
          <w:u w:val="none"/>
          <w:lang w:val="en-US" w:eastAsia="zh-CN"/>
        </w:rPr>
        <w:t>7</w:t>
      </w:r>
      <w:r>
        <w:rPr>
          <w:rFonts w:hint="eastAsia" w:ascii="仿宋_GB2312" w:hAnsi="仿宋_GB2312" w:eastAsia="仿宋_GB2312" w:cs="仿宋_GB2312"/>
          <w:kern w:val="21"/>
          <w:sz w:val="32"/>
          <w:szCs w:val="32"/>
          <w:highlight w:val="none"/>
          <w:u w:val="none"/>
          <w:lang w:val="en" w:eastAsia="zh-CN"/>
        </w:rPr>
        <w:t>日，岗位表中“最高年龄”为30周岁的，应在1994年10月1</w:t>
      </w:r>
      <w:r>
        <w:rPr>
          <w:rFonts w:hint="eastAsia" w:ascii="仿宋_GB2312" w:hAnsi="仿宋_GB2312" w:eastAsia="仿宋_GB2312" w:cs="仿宋_GB2312"/>
          <w:kern w:val="21"/>
          <w:sz w:val="32"/>
          <w:szCs w:val="32"/>
          <w:highlight w:val="none"/>
          <w:u w:val="none"/>
          <w:lang w:val="en-US" w:eastAsia="zh-CN"/>
        </w:rPr>
        <w:t>7</w:t>
      </w:r>
      <w:r>
        <w:rPr>
          <w:rFonts w:hint="eastAsia" w:ascii="仿宋_GB2312" w:hAnsi="仿宋_GB2312" w:eastAsia="仿宋_GB2312" w:cs="仿宋_GB2312"/>
          <w:kern w:val="21"/>
          <w:sz w:val="32"/>
          <w:szCs w:val="32"/>
          <w:highlight w:val="none"/>
          <w:u w:val="none"/>
          <w:lang w:val="en" w:eastAsia="zh-CN"/>
        </w:rPr>
        <w:t xml:space="preserve">日以后出生。 </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rPr>
      </w:pP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rPr>
      </w:pPr>
      <w:r>
        <w:rPr>
          <w:rFonts w:hint="eastAsia" w:ascii="Times New Roman" w:hAnsi="Times New Roman" w:eastAsia="黑体" w:cs="Times New Roman"/>
          <w:b w:val="0"/>
          <w:bCs/>
          <w:color w:val="auto"/>
          <w:kern w:val="0"/>
          <w:sz w:val="32"/>
          <w:szCs w:val="32"/>
          <w:highlight w:val="none"/>
          <w:u w:val="none"/>
          <w:lang w:val="en-US" w:eastAsia="zh-CN"/>
        </w:rPr>
        <w:t>六</w:t>
      </w:r>
      <w:r>
        <w:rPr>
          <w:rFonts w:hint="default" w:ascii="Times New Roman" w:hAnsi="Times New Roman" w:eastAsia="黑体" w:cs="Times New Roman"/>
          <w:b w:val="0"/>
          <w:bCs/>
          <w:color w:val="auto"/>
          <w:kern w:val="0"/>
          <w:sz w:val="32"/>
          <w:szCs w:val="32"/>
          <w:highlight w:val="none"/>
          <w:u w:val="none"/>
          <w:lang w:val="en-US" w:eastAsia="zh-CN"/>
        </w:rPr>
        <w:t>、关于</w:t>
      </w:r>
      <w:r>
        <w:rPr>
          <w:rFonts w:hint="eastAsia" w:ascii="Times New Roman" w:hAnsi="Times New Roman" w:eastAsia="黑体" w:cs="Times New Roman"/>
          <w:b w:val="0"/>
          <w:bCs/>
          <w:color w:val="auto"/>
          <w:kern w:val="0"/>
          <w:sz w:val="32"/>
          <w:szCs w:val="32"/>
          <w:highlight w:val="none"/>
          <w:u w:val="none"/>
          <w:lang w:val="en-US" w:eastAsia="zh-CN"/>
        </w:rPr>
        <w:t>资格审查</w:t>
      </w:r>
    </w:p>
    <w:p>
      <w:pPr>
        <w:keepNext w:val="0"/>
        <w:keepLines w:val="0"/>
        <w:pageBreakBefore w:val="0"/>
        <w:kinsoku/>
        <w:wordWrap/>
        <w:overflowPunct/>
        <w:topLinePunct w:val="0"/>
        <w:autoSpaceDE/>
        <w:autoSpaceDN/>
        <w:bidi w:val="0"/>
        <w:adjustRightInd w:val="0"/>
        <w:snapToGrid/>
        <w:spacing w:line="560" w:lineRule="exact"/>
        <w:ind w:firstLine="643" w:firstLineChars="200"/>
        <w:rPr>
          <w:rFonts w:hint="default" w:ascii="楷体_GB2312" w:hAnsi="楷体_GB2312" w:eastAsia="楷体_GB2312" w:cs="楷体_GB2312"/>
          <w:b/>
          <w:bCs w:val="0"/>
          <w:kern w:val="0"/>
          <w:sz w:val="32"/>
          <w:szCs w:val="32"/>
          <w:highlight w:val="none"/>
          <w:u w:val="none"/>
          <w:lang w:val="en-US" w:eastAsia="zh-CN"/>
        </w:rPr>
      </w:pPr>
      <w:r>
        <w:rPr>
          <w:rFonts w:hint="eastAsia" w:ascii="楷体_GB2312" w:hAnsi="楷体_GB2312" w:eastAsia="楷体_GB2312" w:cs="楷体_GB2312"/>
          <w:b/>
          <w:bCs w:val="0"/>
          <w:kern w:val="0"/>
          <w:sz w:val="32"/>
          <w:szCs w:val="32"/>
          <w:highlight w:val="none"/>
          <w:u w:val="none"/>
          <w:lang w:val="en-US" w:eastAsia="zh-CN"/>
        </w:rPr>
        <w:t>11.</w:t>
      </w:r>
      <w:r>
        <w:rPr>
          <w:rFonts w:hint="default" w:ascii="楷体_GB2312" w:hAnsi="楷体_GB2312" w:eastAsia="楷体_GB2312" w:cs="楷体_GB2312"/>
          <w:b/>
          <w:bCs w:val="0"/>
          <w:kern w:val="0"/>
          <w:sz w:val="32"/>
          <w:szCs w:val="32"/>
          <w:highlight w:val="none"/>
          <w:u w:val="none"/>
          <w:lang w:val="en-US" w:eastAsia="zh-CN"/>
        </w:rPr>
        <w:t>资格审</w:t>
      </w:r>
      <w:r>
        <w:rPr>
          <w:rFonts w:hint="eastAsia" w:ascii="楷体_GB2312" w:hAnsi="楷体_GB2312" w:eastAsia="楷体_GB2312" w:cs="楷体_GB2312"/>
          <w:b/>
          <w:bCs w:val="0"/>
          <w:kern w:val="0"/>
          <w:sz w:val="32"/>
          <w:szCs w:val="32"/>
          <w:highlight w:val="none"/>
          <w:u w:val="none"/>
          <w:lang w:val="en-US" w:eastAsia="zh-CN"/>
        </w:rPr>
        <w:t>查</w:t>
      </w:r>
      <w:r>
        <w:rPr>
          <w:rFonts w:hint="default" w:ascii="楷体_GB2312" w:hAnsi="楷体_GB2312" w:eastAsia="楷体_GB2312" w:cs="楷体_GB2312"/>
          <w:b/>
          <w:bCs w:val="0"/>
          <w:kern w:val="0"/>
          <w:sz w:val="32"/>
          <w:szCs w:val="32"/>
          <w:highlight w:val="none"/>
          <w:u w:val="none"/>
          <w:lang w:val="en-US" w:eastAsia="zh-CN"/>
        </w:rPr>
        <w:t>的时间节点包括哪些？</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资格</w:t>
      </w:r>
      <w:r>
        <w:rPr>
          <w:rFonts w:hint="eastAsia" w:ascii="Times New Roman" w:hAnsi="Times New Roman" w:eastAsia="仿宋_GB2312" w:cs="Times New Roman"/>
          <w:color w:val="auto"/>
          <w:kern w:val="0"/>
          <w:sz w:val="32"/>
          <w:szCs w:val="32"/>
          <w:highlight w:val="none"/>
          <w:u w:val="none"/>
          <w:lang w:val="en-US" w:eastAsia="zh-CN"/>
        </w:rPr>
        <w:t>审查</w:t>
      </w:r>
      <w:r>
        <w:rPr>
          <w:rFonts w:hint="default" w:ascii="Times New Roman" w:hAnsi="Times New Roman" w:eastAsia="仿宋_GB2312" w:cs="Times New Roman"/>
          <w:color w:val="auto"/>
          <w:kern w:val="0"/>
          <w:sz w:val="32"/>
          <w:szCs w:val="32"/>
          <w:highlight w:val="none"/>
          <w:u w:val="none"/>
          <w:lang w:val="en-US" w:eastAsia="zh-CN"/>
        </w:rPr>
        <w:t>贯穿</w:t>
      </w:r>
      <w:r>
        <w:rPr>
          <w:rFonts w:hint="eastAsia" w:ascii="Times New Roman" w:hAnsi="Times New Roman" w:eastAsia="仿宋_GB2312" w:cs="Times New Roman"/>
          <w:color w:val="auto"/>
          <w:kern w:val="0"/>
          <w:sz w:val="32"/>
          <w:szCs w:val="32"/>
          <w:highlight w:val="none"/>
          <w:u w:val="none"/>
          <w:lang w:val="en-US" w:eastAsia="zh-CN"/>
        </w:rPr>
        <w:t>公开</w:t>
      </w:r>
      <w:r>
        <w:rPr>
          <w:rFonts w:hint="default" w:ascii="Times New Roman" w:hAnsi="Times New Roman" w:eastAsia="仿宋_GB2312" w:cs="Times New Roman"/>
          <w:color w:val="auto"/>
          <w:kern w:val="0"/>
          <w:sz w:val="32"/>
          <w:szCs w:val="32"/>
          <w:highlight w:val="none"/>
          <w:u w:val="none"/>
          <w:lang w:val="en-US" w:eastAsia="zh-CN"/>
        </w:rPr>
        <w:t>招聘全过程。事业单位人事综合管理部门、主管部门或事业单位在</w:t>
      </w:r>
      <w:r>
        <w:rPr>
          <w:rFonts w:hint="eastAsia" w:ascii="Times New Roman" w:hAnsi="Times New Roman" w:eastAsia="仿宋_GB2312" w:cs="Times New Roman"/>
          <w:color w:val="auto"/>
          <w:kern w:val="0"/>
          <w:sz w:val="32"/>
          <w:szCs w:val="32"/>
          <w:highlight w:val="none"/>
          <w:u w:val="none"/>
          <w:lang w:val="en-US" w:eastAsia="zh-CN"/>
        </w:rPr>
        <w:t>资格初审、资格复审</w:t>
      </w:r>
      <w:r>
        <w:rPr>
          <w:rFonts w:hint="default" w:ascii="Times New Roman" w:hAnsi="Times New Roman" w:eastAsia="仿宋_GB2312" w:cs="Times New Roman"/>
          <w:color w:val="auto"/>
          <w:kern w:val="0"/>
          <w:sz w:val="32"/>
          <w:szCs w:val="32"/>
          <w:highlight w:val="none"/>
          <w:u w:val="none"/>
          <w:lang w:val="en-US" w:eastAsia="zh-CN"/>
        </w:rPr>
        <w:t>、体检、考察、公示以及办理聘用手续等过程中，发现应聘人员存在不符合招聘公告及岗位资格条件的，或存在填写虚假信息、提供虚假材料等情形的，将按规定取消考试或聘用资格。</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color w:val="auto"/>
          <w:kern w:val="0"/>
          <w:sz w:val="32"/>
          <w:szCs w:val="32"/>
          <w:highlight w:val="none"/>
          <w:u w:val="none"/>
          <w:lang w:val="en-US" w:eastAsia="zh-CN"/>
        </w:rPr>
      </w:pPr>
    </w:p>
    <w:p>
      <w:pPr>
        <w:pStyle w:val="2"/>
        <w:keepNext w:val="0"/>
        <w:keepLines w:val="0"/>
        <w:pageBreakBefore w:val="0"/>
        <w:kinsoku/>
        <w:wordWrap/>
        <w:overflowPunct/>
        <w:topLinePunct w:val="0"/>
        <w:autoSpaceDE/>
        <w:autoSpaceDN/>
        <w:bidi w:val="0"/>
        <w:snapToGrid/>
        <w:spacing w:line="560" w:lineRule="exact"/>
        <w:ind w:left="638" w:leftChars="304" w:firstLine="0" w:firstLineChars="0"/>
        <w:rPr>
          <w:rFonts w:hint="default" w:ascii="Times New Roman" w:hAnsi="Times New Roman" w:eastAsia="黑体" w:cs="Times New Roman"/>
          <w:b w:val="0"/>
          <w:bCs/>
          <w:color w:val="auto"/>
          <w:kern w:val="0"/>
          <w:sz w:val="32"/>
          <w:szCs w:val="32"/>
          <w:highlight w:val="none"/>
          <w:u w:val="none"/>
          <w:lang w:val="en-US" w:eastAsia="zh-CN"/>
        </w:rPr>
      </w:pPr>
      <w:r>
        <w:rPr>
          <w:rFonts w:hint="eastAsia" w:ascii="Times New Roman" w:hAnsi="Times New Roman" w:eastAsia="黑体" w:cs="Times New Roman"/>
          <w:b w:val="0"/>
          <w:bCs/>
          <w:color w:val="auto"/>
          <w:kern w:val="0"/>
          <w:sz w:val="32"/>
          <w:szCs w:val="32"/>
          <w:highlight w:val="none"/>
          <w:u w:val="none"/>
          <w:lang w:val="en-US" w:eastAsia="zh-CN" w:bidi="ar-SA"/>
        </w:rPr>
        <w:t>七、</w:t>
      </w:r>
      <w:r>
        <w:rPr>
          <w:rFonts w:hint="default" w:ascii="Times New Roman" w:hAnsi="Times New Roman" w:eastAsia="黑体" w:cs="Times New Roman"/>
          <w:b w:val="0"/>
          <w:bCs/>
          <w:color w:val="auto"/>
          <w:kern w:val="0"/>
          <w:sz w:val="32"/>
          <w:szCs w:val="32"/>
          <w:highlight w:val="none"/>
          <w:u w:val="none"/>
          <w:lang w:val="en-US" w:eastAsia="zh-CN" w:bidi="ar-SA"/>
        </w:rPr>
        <w:t>关于体检</w:t>
      </w:r>
    </w:p>
    <w:p>
      <w:pPr>
        <w:keepNext w:val="0"/>
        <w:keepLines w:val="0"/>
        <w:pageBreakBefore w:val="0"/>
        <w:kinsoku/>
        <w:wordWrap/>
        <w:overflowPunct/>
        <w:topLinePunct w:val="0"/>
        <w:autoSpaceDE/>
        <w:autoSpaceDN/>
        <w:bidi w:val="0"/>
        <w:adjustRightInd w:val="0"/>
        <w:snapToGrid/>
        <w:spacing w:line="560" w:lineRule="exact"/>
        <w:ind w:firstLine="643" w:firstLineChars="200"/>
        <w:rPr>
          <w:rFonts w:hint="default" w:ascii="楷体_GB2312" w:hAnsi="楷体_GB2312" w:eastAsia="楷体_GB2312" w:cs="楷体_GB2312"/>
          <w:b/>
          <w:bCs w:val="0"/>
          <w:kern w:val="0"/>
          <w:sz w:val="32"/>
          <w:szCs w:val="32"/>
          <w:highlight w:val="none"/>
          <w:u w:val="none"/>
          <w:lang w:val="en-US" w:eastAsia="zh-CN"/>
        </w:rPr>
      </w:pPr>
      <w:r>
        <w:rPr>
          <w:rFonts w:hint="eastAsia" w:ascii="楷体_GB2312" w:hAnsi="楷体_GB2312" w:eastAsia="楷体_GB2312" w:cs="楷体_GB2312"/>
          <w:b/>
          <w:bCs w:val="0"/>
          <w:kern w:val="0"/>
          <w:sz w:val="32"/>
          <w:szCs w:val="32"/>
          <w:highlight w:val="none"/>
          <w:u w:val="none"/>
          <w:lang w:val="en-US" w:eastAsia="zh-CN"/>
        </w:rPr>
        <w:t>12.</w:t>
      </w:r>
      <w:r>
        <w:rPr>
          <w:rFonts w:hint="default" w:ascii="楷体_GB2312" w:hAnsi="楷体_GB2312" w:eastAsia="楷体_GB2312" w:cs="楷体_GB2312"/>
          <w:b/>
          <w:bCs w:val="0"/>
          <w:kern w:val="0"/>
          <w:sz w:val="32"/>
          <w:szCs w:val="32"/>
          <w:highlight w:val="none"/>
          <w:u w:val="none"/>
          <w:lang w:val="en-US" w:eastAsia="zh-CN"/>
        </w:rPr>
        <w:t>体检</w:t>
      </w:r>
      <w:r>
        <w:rPr>
          <w:rFonts w:hint="eastAsia" w:ascii="楷体_GB2312" w:hAnsi="楷体_GB2312" w:eastAsia="楷体_GB2312" w:cs="楷体_GB2312"/>
          <w:b/>
          <w:bCs w:val="0"/>
          <w:kern w:val="0"/>
          <w:sz w:val="32"/>
          <w:szCs w:val="32"/>
          <w:highlight w:val="none"/>
          <w:u w:val="none"/>
          <w:lang w:val="en-US" w:eastAsia="zh-CN"/>
        </w:rPr>
        <w:t>标准、工作要求和程序等</w:t>
      </w:r>
      <w:r>
        <w:rPr>
          <w:rFonts w:hint="default" w:ascii="楷体_GB2312" w:hAnsi="楷体_GB2312" w:eastAsia="楷体_GB2312" w:cs="楷体_GB2312"/>
          <w:b/>
          <w:bCs w:val="0"/>
          <w:kern w:val="0"/>
          <w:sz w:val="32"/>
          <w:szCs w:val="32"/>
          <w:highlight w:val="none"/>
          <w:u w:val="none"/>
          <w:lang w:val="en-US" w:eastAsia="zh-CN"/>
        </w:rPr>
        <w:t>怎么确定？</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kern w:val="0"/>
          <w:sz w:val="32"/>
          <w:szCs w:val="32"/>
          <w:highlight w:val="none"/>
          <w:u w:val="none"/>
          <w:lang w:val="en-US" w:eastAsia="zh-CN"/>
        </w:rPr>
      </w:pPr>
      <w:r>
        <w:rPr>
          <w:rFonts w:hint="default" w:ascii="Times New Roman" w:hAnsi="Times New Roman" w:eastAsia="仿宋_GB2312" w:cs="Times New Roman"/>
          <w:kern w:val="0"/>
          <w:sz w:val="32"/>
          <w:szCs w:val="32"/>
          <w:highlight w:val="none"/>
          <w:u w:val="none"/>
          <w:lang w:val="en-US" w:eastAsia="zh-CN"/>
        </w:rPr>
        <w:t>体检</w:t>
      </w:r>
      <w:r>
        <w:rPr>
          <w:rFonts w:hint="eastAsia" w:ascii="Times New Roman" w:hAnsi="Times New Roman" w:eastAsia="仿宋_GB2312" w:cs="Times New Roman"/>
          <w:kern w:val="0"/>
          <w:sz w:val="32"/>
          <w:szCs w:val="32"/>
          <w:highlight w:val="none"/>
          <w:u w:val="none"/>
          <w:lang w:val="en-US" w:eastAsia="zh-CN"/>
        </w:rPr>
        <w:t>标准、工作要求和程序、工作纪律执行</w:t>
      </w:r>
      <w:r>
        <w:rPr>
          <w:rFonts w:hint="default" w:ascii="Times New Roman" w:hAnsi="Times New Roman" w:eastAsia="仿宋_GB2312" w:cs="Times New Roman"/>
          <w:kern w:val="0"/>
          <w:sz w:val="32"/>
          <w:szCs w:val="32"/>
          <w:highlight w:val="none"/>
          <w:u w:val="none"/>
          <w:lang w:val="en-US" w:eastAsia="zh-CN"/>
        </w:rPr>
        <w:t>《广东省事业单位公开招聘人员体检实施细则（试行）》</w:t>
      </w:r>
      <w:r>
        <w:rPr>
          <w:rFonts w:hint="eastAsia" w:ascii="Times New Roman" w:hAnsi="Times New Roman" w:eastAsia="仿宋_GB2312" w:cs="Times New Roman"/>
          <w:kern w:val="0"/>
          <w:sz w:val="32"/>
          <w:szCs w:val="32"/>
          <w:highlight w:val="none"/>
          <w:u w:val="none"/>
          <w:lang w:val="en-US" w:eastAsia="zh-CN"/>
        </w:rPr>
        <w:t>有关规定。</w:t>
      </w:r>
    </w:p>
    <w:p>
      <w:pPr>
        <w:keepNext w:val="0"/>
        <w:keepLines w:val="0"/>
        <w:pageBreakBefore w:val="0"/>
        <w:kinsoku/>
        <w:wordWrap/>
        <w:overflowPunct/>
        <w:topLinePunct w:val="0"/>
        <w:autoSpaceDE/>
        <w:autoSpaceDN/>
        <w:bidi w:val="0"/>
        <w:adjustRightInd w:val="0"/>
        <w:snapToGrid/>
        <w:spacing w:line="560" w:lineRule="exact"/>
        <w:ind w:firstLine="643" w:firstLineChars="200"/>
        <w:rPr>
          <w:rFonts w:hint="default" w:ascii="楷体_GB2312" w:hAnsi="楷体_GB2312" w:eastAsia="楷体_GB2312" w:cs="楷体_GB2312"/>
          <w:b/>
          <w:bCs w:val="0"/>
          <w:kern w:val="0"/>
          <w:sz w:val="32"/>
          <w:szCs w:val="32"/>
          <w:highlight w:val="none"/>
          <w:u w:val="none"/>
          <w:lang w:val="en-US" w:eastAsia="zh-CN"/>
        </w:rPr>
      </w:pPr>
      <w:r>
        <w:rPr>
          <w:rFonts w:hint="eastAsia" w:ascii="楷体_GB2312" w:hAnsi="楷体_GB2312" w:eastAsia="楷体_GB2312" w:cs="楷体_GB2312"/>
          <w:b/>
          <w:bCs w:val="0"/>
          <w:kern w:val="0"/>
          <w:sz w:val="32"/>
          <w:szCs w:val="32"/>
          <w:highlight w:val="none"/>
          <w:u w:val="none"/>
          <w:lang w:val="en-US" w:eastAsia="zh-CN"/>
        </w:rPr>
        <w:t>13.</w:t>
      </w:r>
      <w:r>
        <w:rPr>
          <w:rFonts w:hint="default" w:ascii="楷体_GB2312" w:hAnsi="楷体_GB2312" w:eastAsia="楷体_GB2312" w:cs="楷体_GB2312"/>
          <w:b/>
          <w:bCs w:val="0"/>
          <w:kern w:val="0"/>
          <w:sz w:val="32"/>
          <w:szCs w:val="32"/>
          <w:highlight w:val="none"/>
          <w:u w:val="none"/>
          <w:lang w:val="en-US" w:eastAsia="zh-CN"/>
        </w:rPr>
        <w:t>哪些情况可复检，复检程序是什么？</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应聘人员对本</w:t>
      </w:r>
      <w:r>
        <w:rPr>
          <w:rFonts w:hint="eastAsia" w:ascii="仿宋_GB2312" w:hAnsi="仿宋_GB2312" w:eastAsia="仿宋_GB2312" w:cs="仿宋_GB2312"/>
          <w:color w:val="auto"/>
          <w:kern w:val="0"/>
          <w:sz w:val="32"/>
          <w:szCs w:val="32"/>
          <w:highlight w:val="none"/>
          <w:u w:val="none"/>
          <w:lang w:val="en-US" w:eastAsia="zh-CN"/>
        </w:rPr>
        <w:t>人体检结果有疑问的，可以提出复检要求。复检要求应在接到体检结论通知之日起3个工作日内提出。事业单位或者其主管部门应在收到复检要求10个工作日内组织复检。复检原则上应更换到不低于原体检医院等级的其他符合资质的医院进行。复检医院由事业单位或者其主管部门指定。复检只能进行1次，体检结果以复检结论为准。</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u w:val="none"/>
          <w:lang w:val="en-US" w:eastAsia="zh-CN"/>
        </w:rPr>
      </w:pP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rPr>
      </w:pPr>
      <w:r>
        <w:rPr>
          <w:rFonts w:hint="eastAsia" w:ascii="Times New Roman" w:hAnsi="Times New Roman" w:eastAsia="黑体" w:cs="Times New Roman"/>
          <w:b w:val="0"/>
          <w:bCs/>
          <w:color w:val="auto"/>
          <w:kern w:val="0"/>
          <w:sz w:val="32"/>
          <w:szCs w:val="32"/>
          <w:highlight w:val="none"/>
          <w:u w:val="none"/>
          <w:lang w:val="en-US" w:eastAsia="zh-CN"/>
        </w:rPr>
        <w:t>八</w:t>
      </w:r>
      <w:r>
        <w:rPr>
          <w:rFonts w:hint="default" w:ascii="Times New Roman" w:hAnsi="Times New Roman" w:eastAsia="黑体" w:cs="Times New Roman"/>
          <w:b w:val="0"/>
          <w:bCs/>
          <w:color w:val="auto"/>
          <w:kern w:val="0"/>
          <w:sz w:val="32"/>
          <w:szCs w:val="32"/>
          <w:highlight w:val="none"/>
          <w:u w:val="none"/>
          <w:lang w:val="en-US" w:eastAsia="zh-CN"/>
        </w:rPr>
        <w:t>、关于考察</w:t>
      </w:r>
    </w:p>
    <w:p>
      <w:pPr>
        <w:keepNext w:val="0"/>
        <w:keepLines w:val="0"/>
        <w:pageBreakBefore w:val="0"/>
        <w:kinsoku/>
        <w:wordWrap/>
        <w:overflowPunct/>
        <w:topLinePunct w:val="0"/>
        <w:autoSpaceDE/>
        <w:autoSpaceDN/>
        <w:bidi w:val="0"/>
        <w:adjustRightInd w:val="0"/>
        <w:snapToGrid/>
        <w:spacing w:line="560" w:lineRule="exact"/>
        <w:ind w:firstLine="643" w:firstLineChars="200"/>
        <w:rPr>
          <w:rFonts w:hint="default" w:ascii="楷体_GB2312" w:hAnsi="楷体_GB2312" w:eastAsia="楷体_GB2312" w:cs="楷体_GB2312"/>
          <w:b/>
          <w:bCs w:val="0"/>
          <w:kern w:val="0"/>
          <w:sz w:val="32"/>
          <w:szCs w:val="32"/>
          <w:highlight w:val="none"/>
          <w:u w:val="none"/>
          <w:lang w:val="en-US" w:eastAsia="zh-CN"/>
        </w:rPr>
      </w:pPr>
      <w:r>
        <w:rPr>
          <w:rFonts w:hint="eastAsia" w:ascii="楷体_GB2312" w:hAnsi="楷体_GB2312" w:eastAsia="楷体_GB2312" w:cs="楷体_GB2312"/>
          <w:b/>
          <w:bCs w:val="0"/>
          <w:kern w:val="0"/>
          <w:sz w:val="32"/>
          <w:szCs w:val="32"/>
          <w:highlight w:val="none"/>
          <w:u w:val="none"/>
          <w:lang w:val="en-US" w:eastAsia="zh-CN"/>
        </w:rPr>
        <w:t>14.</w:t>
      </w:r>
      <w:r>
        <w:rPr>
          <w:rFonts w:hint="default" w:ascii="楷体_GB2312" w:hAnsi="楷体_GB2312" w:eastAsia="楷体_GB2312" w:cs="楷体_GB2312"/>
          <w:b/>
          <w:bCs w:val="0"/>
          <w:kern w:val="0"/>
          <w:sz w:val="32"/>
          <w:szCs w:val="32"/>
          <w:highlight w:val="none"/>
          <w:u w:val="none"/>
          <w:lang w:val="en-US" w:eastAsia="zh-CN"/>
        </w:rPr>
        <w:t>考察时需要对考察人选进行资格复审吗？</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color w:val="auto"/>
          <w:highlight w:val="none"/>
          <w:u w:val="none"/>
          <w:lang w:val="en-US" w:eastAsia="zh-CN"/>
        </w:rPr>
      </w:pPr>
      <w:r>
        <w:rPr>
          <w:rFonts w:hint="eastAsia" w:ascii="Times New Roman" w:hAnsi="Times New Roman" w:eastAsia="仿宋_GB2312" w:cs="Times New Roman"/>
          <w:color w:val="auto"/>
          <w:kern w:val="0"/>
          <w:sz w:val="32"/>
          <w:szCs w:val="32"/>
          <w:highlight w:val="none"/>
          <w:u w:val="none"/>
          <w:lang w:val="en-US" w:eastAsia="zh-CN"/>
        </w:rPr>
        <w:t>资格审查</w:t>
      </w:r>
      <w:r>
        <w:rPr>
          <w:rFonts w:hint="default" w:ascii="Times New Roman" w:hAnsi="Times New Roman" w:eastAsia="仿宋_GB2312" w:cs="Times New Roman"/>
          <w:color w:val="auto"/>
          <w:kern w:val="0"/>
          <w:sz w:val="32"/>
          <w:szCs w:val="32"/>
          <w:highlight w:val="none"/>
          <w:u w:val="none"/>
          <w:lang w:val="en-US" w:eastAsia="zh-CN"/>
        </w:rPr>
        <w:t>贯穿</w:t>
      </w:r>
      <w:r>
        <w:rPr>
          <w:rFonts w:hint="eastAsia" w:ascii="Times New Roman" w:hAnsi="Times New Roman" w:eastAsia="仿宋_GB2312" w:cs="Times New Roman"/>
          <w:color w:val="auto"/>
          <w:kern w:val="0"/>
          <w:sz w:val="32"/>
          <w:szCs w:val="32"/>
          <w:highlight w:val="none"/>
          <w:u w:val="none"/>
          <w:lang w:val="en-US" w:eastAsia="zh-CN"/>
        </w:rPr>
        <w:t>公开招聘</w:t>
      </w:r>
      <w:r>
        <w:rPr>
          <w:rFonts w:hint="default" w:ascii="Times New Roman" w:hAnsi="Times New Roman" w:eastAsia="仿宋_GB2312" w:cs="Times New Roman"/>
          <w:color w:val="auto"/>
          <w:kern w:val="0"/>
          <w:sz w:val="32"/>
          <w:szCs w:val="32"/>
          <w:highlight w:val="none"/>
          <w:u w:val="none"/>
          <w:lang w:val="en-US" w:eastAsia="zh-CN"/>
        </w:rPr>
        <w:t>全过程。考察是对考察人选资格条件认定核实的关键环节，需要对考察人选进行资格复审。考察阶段资格复审，主要是核实考察人选是否符合规定的报考资格条件，提供的报考信息和相关材料是否与真实经历背景相一致，是否构成回避的情形等方面的情况。</w:t>
      </w:r>
    </w:p>
    <w:p>
      <w:pPr>
        <w:keepNext w:val="0"/>
        <w:keepLines w:val="0"/>
        <w:pageBreakBefore w:val="0"/>
        <w:kinsoku/>
        <w:wordWrap/>
        <w:overflowPunct/>
        <w:topLinePunct w:val="0"/>
        <w:autoSpaceDE/>
        <w:autoSpaceDN/>
        <w:bidi w:val="0"/>
        <w:adjustRightInd w:val="0"/>
        <w:snapToGrid/>
        <w:spacing w:line="560" w:lineRule="exact"/>
        <w:ind w:firstLine="643" w:firstLineChars="200"/>
        <w:rPr>
          <w:rFonts w:hint="default" w:ascii="楷体_GB2312" w:hAnsi="楷体_GB2312" w:eastAsia="楷体_GB2312" w:cs="楷体_GB2312"/>
          <w:b/>
          <w:bCs w:val="0"/>
          <w:kern w:val="0"/>
          <w:sz w:val="32"/>
          <w:szCs w:val="32"/>
          <w:highlight w:val="none"/>
          <w:u w:val="none"/>
          <w:lang w:val="en-US" w:eastAsia="zh-CN"/>
        </w:rPr>
      </w:pPr>
      <w:r>
        <w:rPr>
          <w:rFonts w:hint="eastAsia" w:ascii="楷体_GB2312" w:hAnsi="楷体_GB2312" w:eastAsia="楷体_GB2312" w:cs="楷体_GB2312"/>
          <w:b/>
          <w:bCs w:val="0"/>
          <w:kern w:val="0"/>
          <w:sz w:val="32"/>
          <w:szCs w:val="32"/>
          <w:highlight w:val="none"/>
          <w:u w:val="none"/>
          <w:lang w:val="en-US" w:eastAsia="zh-CN"/>
        </w:rPr>
        <w:t>15.</w:t>
      </w:r>
      <w:r>
        <w:rPr>
          <w:rFonts w:hint="default" w:ascii="楷体_GB2312" w:hAnsi="楷体_GB2312" w:eastAsia="楷体_GB2312" w:cs="楷体_GB2312"/>
          <w:b/>
          <w:bCs w:val="0"/>
          <w:kern w:val="0"/>
          <w:sz w:val="32"/>
          <w:szCs w:val="32"/>
          <w:highlight w:val="none"/>
          <w:u w:val="none"/>
          <w:lang w:val="en-US" w:eastAsia="zh-CN"/>
        </w:rPr>
        <w:t>如何理解“聘用后即构成回避关系”?</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按照《事业单位人事管理回避规定》第六条、第七条、第十条等相关规定执行。其他法律法规规定的有应予回避的情形，从其规定。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textAlignment w:val="auto"/>
        <w:rPr>
          <w:rFonts w:hint="default" w:ascii="Times New Roman" w:hAnsi="Times New Roman" w:eastAsia="黑体" w:cs="Times New Roman"/>
          <w:b w:val="0"/>
          <w:bCs/>
          <w:color w:val="auto"/>
          <w:kern w:val="0"/>
          <w:sz w:val="32"/>
          <w:szCs w:val="32"/>
          <w:highlight w:val="none"/>
          <w:u w:val="none"/>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本指南仅适用于深圳市自然科学基金委员会2024年公开选聘事业编制工作人员。</w:t>
      </w:r>
    </w:p>
    <w:p>
      <w:pPr>
        <w:pStyle w:val="3"/>
        <w:rPr>
          <w:rFonts w:hint="eastAsia" w:ascii="黑体" w:hAnsi="黑体" w:eastAsia="黑体" w:cs="黑体"/>
          <w:kern w:val="21"/>
          <w:sz w:val="32"/>
          <w:szCs w:val="32"/>
          <w:highlight w:val="none"/>
          <w:u w:val="none"/>
          <w:lang w:val="en" w:eastAsia="zh-CN"/>
        </w:rPr>
      </w:pPr>
    </w:p>
    <w:p>
      <w:pPr>
        <w:pStyle w:val="3"/>
        <w:rPr>
          <w:rFonts w:hint="eastAsia" w:ascii="黑体" w:hAnsi="黑体" w:eastAsia="黑体" w:cs="黑体"/>
          <w:kern w:val="21"/>
          <w:sz w:val="32"/>
          <w:szCs w:val="32"/>
          <w:highlight w:val="none"/>
          <w:u w:val="none"/>
          <w:lang w:val="en" w:eastAsia="zh-CN"/>
        </w:rPr>
      </w:pPr>
    </w:p>
    <w:p>
      <w:pPr>
        <w:pStyle w:val="3"/>
        <w:rPr>
          <w:rFonts w:hint="eastAsia" w:ascii="黑体" w:hAnsi="黑体" w:eastAsia="黑体" w:cs="黑体"/>
          <w:kern w:val="21"/>
          <w:sz w:val="32"/>
          <w:szCs w:val="32"/>
          <w:highlight w:val="none"/>
          <w:u w:val="none"/>
          <w:lang w:val="en" w:eastAsia="zh-CN"/>
        </w:rPr>
      </w:pPr>
    </w:p>
    <w:p>
      <w:pPr>
        <w:pStyle w:val="3"/>
        <w:rPr>
          <w:rFonts w:hint="eastAsia" w:ascii="黑体" w:hAnsi="黑体" w:eastAsia="黑体" w:cs="黑体"/>
          <w:kern w:val="21"/>
          <w:sz w:val="32"/>
          <w:szCs w:val="32"/>
          <w:highlight w:val="none"/>
          <w:u w:val="none"/>
          <w:lang w:val="en"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ESI楷体-GB2312">
    <w:altName w:val="楷体_GB2312"/>
    <w:panose1 w:val="02000500000000000000"/>
    <w:charset w:val="86"/>
    <w:family w:val="auto"/>
    <w:pitch w:val="default"/>
    <w:sig w:usb0="00000000" w:usb1="00000000" w:usb2="00000012"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6F4DA3"/>
    <w:rsid w:val="566F4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2024-10-18T03:24:00Z</dcterms:created>
  <dc:creator>许勤</dc:creator>
  <cp:lastModifiedBy>许勤</cp:lastModifiedBy>
  <dcterms:modified xsi:type="dcterms:W3CDTF">2024-10-18T03:24:40Z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D4DB8E94C32D4168B924E059996BA003</vt:lpwstr>
  </property>
</Properties>
</file>