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6C7BC">
      <w:pP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Cs/>
          <w:color w:val="auto"/>
          <w:sz w:val="28"/>
          <w:szCs w:val="28"/>
          <w:lang w:val="en-US" w:eastAsia="zh-CN"/>
        </w:rPr>
        <w:t>：</w:t>
      </w:r>
    </w:p>
    <w:tbl>
      <w:tblPr>
        <w:tblStyle w:val="4"/>
        <w:tblW w:w="139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87"/>
        <w:gridCol w:w="1288"/>
        <w:gridCol w:w="1325"/>
        <w:gridCol w:w="1312"/>
        <w:gridCol w:w="1213"/>
        <w:gridCol w:w="5537"/>
        <w:gridCol w:w="1305"/>
      </w:tblGrid>
      <w:tr w14:paraId="7083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C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泸州交投集团汽车服务有限公司公开招聘岗位需求表</w:t>
            </w:r>
          </w:p>
        </w:tc>
      </w:tr>
      <w:tr w14:paraId="030E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职称资格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 w14:paraId="7B87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0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B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A1机动车驾驶证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/道路旅客运输从业资格证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CF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1.45周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，条件优秀者可酌情放宽到5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（1974年9月25日以后出生），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初中及以上学历。</w:t>
            </w:r>
          </w:p>
          <w:p w14:paraId="691CC0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须持具有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年以上驾龄的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机动车驾驶证，并具有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道路旅客运输从业资格证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且未被列为黑名单的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2F6C54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无道路交通事故致人死亡且负同等以上责任记录（含同责）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无酒后驾驶的记录；</w:t>
            </w:r>
          </w:p>
          <w:p w14:paraId="23FB81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36个月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内无酒后驾驶、无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超员20%以上、超速50%（高速公路超速20%）以上或12个月内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3次以上公安机关交通管理部门记录超速违法行为的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51AEA4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无违法犯罪、吸毒、注射毒品行为记录；无酒驾、醉驾、治安处罚等不良记录；无长期服用依赖性精神药品成瘾尚未戒除情况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73D91C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无职业禁忌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或患有妨碍安全驾驶机动车的疾病，且拟聘人员必须经过指定医院的职业健康体检。 </w:t>
            </w:r>
          </w:p>
          <w:p w14:paraId="6B2541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7.退役军人，中共党员优先；有道路旅客运输驾驶工作经历者优先。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参照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泸州交投集团汽车服务有限公司《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劳务派遣人员薪酬管理办法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</w:t>
            </w:r>
          </w:p>
        </w:tc>
      </w:tr>
    </w:tbl>
    <w:p w14:paraId="1442F8C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zk5ZDEyMmE2MTdjYzAyN2M2NmY1YjAzNmQwZDEifQ=="/>
  </w:docVars>
  <w:rsids>
    <w:rsidRoot w:val="00000000"/>
    <w:rsid w:val="67F8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2024-08-29T03:00:00Z</dcterms:created>
  <dc:creator>Administrator</dc:creator>
  <cp:lastModifiedBy>喃东尼</cp:lastModifiedBy>
  <dcterms:modified xsi:type="dcterms:W3CDTF">2024-08-29T03:00:08Z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4968F40FFF36479EAC3FF62955DDA677_12</vt:lpwstr>
  </property>
</Properties>
</file>