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Times New Roman" w:hAnsi="Times New Roman" w:eastAsia="黑体" w:cs="黑体"/>
          <w:sz w:val="32"/>
          <w:szCs w:val="32"/>
          <w:highlight w:val="none"/>
          <w:lang w:val="en-US" w:eastAsia="zh-CN"/>
        </w:rPr>
      </w:pPr>
      <w:r>
        <w:rPr>
          <w:rFonts w:hint="eastAsia" w:ascii="Times New Roman" w:hAnsi="Times New Roman" w:eastAsia="黑体" w:cs="黑体"/>
          <w:sz w:val="32"/>
          <w:szCs w:val="32"/>
          <w:highlight w:val="none"/>
          <w:lang w:val="en-US" w:eastAsia="zh-CN"/>
        </w:rPr>
        <w:t xml:space="preserve">附件1：                      </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方正小标宋简体" w:cs="方正小标宋简体"/>
          <w:sz w:val="44"/>
          <w:szCs w:val="44"/>
          <w:highlight w:val="none"/>
          <w:lang w:val="en-US" w:eastAsia="zh-CN"/>
        </w:rPr>
      </w:pPr>
      <w:r>
        <w:rPr>
          <w:rFonts w:hint="eastAsia" w:ascii="Times New Roman" w:hAnsi="Times New Roman" w:eastAsia="方正小标宋简体" w:cs="方正小标宋简体"/>
          <w:sz w:val="44"/>
          <w:szCs w:val="44"/>
          <w:lang w:val="en-US" w:eastAsia="zh-CN"/>
        </w:rPr>
        <w:t>招聘岗位计划表</w:t>
      </w:r>
    </w:p>
    <w:tbl>
      <w:tblPr>
        <w:tblStyle w:val="3"/>
        <w:tblpPr w:leftFromText="180" w:rightFromText="180" w:vertAnchor="text" w:horzAnchor="page" w:tblpX="1828" w:tblpY="152"/>
        <w:tblOverlap w:val="never"/>
        <w:tblW w:w="146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6"/>
        <w:gridCol w:w="670"/>
        <w:gridCol w:w="627"/>
        <w:gridCol w:w="627"/>
        <w:gridCol w:w="564"/>
        <w:gridCol w:w="726"/>
        <w:gridCol w:w="645"/>
        <w:gridCol w:w="630"/>
        <w:gridCol w:w="3465"/>
        <w:gridCol w:w="3578"/>
        <w:gridCol w:w="930"/>
        <w:gridCol w:w="15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636"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岗位</w:t>
            </w:r>
          </w:p>
        </w:tc>
        <w:tc>
          <w:tcPr>
            <w:tcW w:w="62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岗位代码</w:t>
            </w:r>
          </w:p>
        </w:tc>
        <w:tc>
          <w:tcPr>
            <w:tcW w:w="62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招聘人数</w:t>
            </w:r>
          </w:p>
        </w:tc>
        <w:tc>
          <w:tcPr>
            <w:tcW w:w="9608" w:type="dxa"/>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资格条件</w:t>
            </w:r>
          </w:p>
        </w:tc>
        <w:tc>
          <w:tcPr>
            <w:tcW w:w="930" w:type="dxa"/>
            <w:vMerge w:val="restart"/>
            <w:tcBorders>
              <w:top w:val="single" w:color="000000" w:sz="4" w:space="0"/>
              <w:left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薪资</w:t>
            </w:r>
          </w:p>
        </w:tc>
        <w:tc>
          <w:tcPr>
            <w:tcW w:w="1546"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黑体" w:hAnsi="宋体" w:eastAsia="黑体" w:cs="黑体"/>
                <w:i w:val="0"/>
                <w:iCs w:val="0"/>
                <w:color w:val="000000"/>
                <w:sz w:val="21"/>
                <w:szCs w:val="21"/>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黑体" w:hAnsi="宋体" w:eastAsia="黑体" w:cs="黑体"/>
                <w:i w:val="0"/>
                <w:iCs w:val="0"/>
                <w:color w:val="000000"/>
                <w:sz w:val="21"/>
                <w:szCs w:val="21"/>
                <w:u w:val="none"/>
              </w:rPr>
            </w:pPr>
          </w:p>
        </w:tc>
        <w:tc>
          <w:tcPr>
            <w:tcW w:w="62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黑体" w:hAnsi="宋体" w:eastAsia="黑体" w:cs="黑体"/>
                <w:i w:val="0"/>
                <w:iCs w:val="0"/>
                <w:color w:val="000000"/>
                <w:sz w:val="21"/>
                <w:szCs w:val="21"/>
                <w:u w:val="none"/>
              </w:rPr>
            </w:pPr>
          </w:p>
        </w:tc>
        <w:tc>
          <w:tcPr>
            <w:tcW w:w="62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黑体" w:hAnsi="宋体" w:eastAsia="黑体" w:cs="黑体"/>
                <w:i w:val="0"/>
                <w:iCs w:val="0"/>
                <w:color w:val="000000"/>
                <w:sz w:val="21"/>
                <w:szCs w:val="21"/>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性别</w:t>
            </w:r>
          </w:p>
        </w:tc>
        <w:tc>
          <w:tcPr>
            <w:tcW w:w="7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出生年月</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1"/>
                <w:szCs w:val="21"/>
                <w:u w:val="none"/>
                <w:lang w:val="en-US" w:eastAsia="zh-CN" w:bidi="ar-SA"/>
              </w:rPr>
            </w:pPr>
            <w:r>
              <w:rPr>
                <w:rFonts w:hint="eastAsia" w:ascii="黑体" w:hAnsi="宋体" w:eastAsia="黑体" w:cs="黑体"/>
                <w:i w:val="0"/>
                <w:iCs w:val="0"/>
                <w:color w:val="000000"/>
                <w:kern w:val="0"/>
                <w:sz w:val="21"/>
                <w:szCs w:val="21"/>
                <w:u w:val="none"/>
                <w:lang w:val="en-US" w:eastAsia="zh-CN" w:bidi="ar"/>
              </w:rPr>
              <w:t>户籍</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学历</w:t>
            </w:r>
          </w:p>
        </w:tc>
        <w:tc>
          <w:tcPr>
            <w:tcW w:w="34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专业</w:t>
            </w:r>
          </w:p>
        </w:tc>
        <w:tc>
          <w:tcPr>
            <w:tcW w:w="35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其他要求</w:t>
            </w:r>
          </w:p>
        </w:tc>
        <w:tc>
          <w:tcPr>
            <w:tcW w:w="930" w:type="dxa"/>
            <w:vMerge w:val="continue"/>
            <w:tcBorders>
              <w:left w:val="single" w:color="000000" w:sz="4" w:space="0"/>
              <w:right w:val="single" w:color="000000" w:sz="4" w:space="0"/>
            </w:tcBorders>
            <w:shd w:val="clear" w:color="auto" w:fill="FFFFFF"/>
            <w:noWrap/>
            <w:vAlign w:val="center"/>
          </w:tcPr>
          <w:p>
            <w:pPr>
              <w:jc w:val="center"/>
              <w:rPr>
                <w:rFonts w:hint="eastAsia" w:ascii="黑体" w:hAnsi="宋体" w:eastAsia="黑体" w:cs="黑体"/>
                <w:i w:val="0"/>
                <w:iCs w:val="0"/>
                <w:color w:val="000000"/>
                <w:sz w:val="21"/>
                <w:szCs w:val="21"/>
                <w:u w:val="none"/>
              </w:rPr>
            </w:pPr>
          </w:p>
        </w:tc>
        <w:tc>
          <w:tcPr>
            <w:tcW w:w="1546"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财务负责人</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001</w:t>
            </w:r>
          </w:p>
        </w:tc>
        <w:tc>
          <w:tcPr>
            <w:tcW w:w="6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w:t>
            </w:r>
          </w:p>
        </w:tc>
        <w:tc>
          <w:tcPr>
            <w:tcW w:w="564" w:type="dxa"/>
            <w:vMerge w:val="restart"/>
            <w:tcBorders>
              <w:top w:val="single" w:color="000000" w:sz="4" w:space="0"/>
              <w:left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不限</w:t>
            </w:r>
          </w:p>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p>
        </w:tc>
        <w:tc>
          <w:tcPr>
            <w:tcW w:w="726"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1984年1月1日以后出生</w:t>
            </w:r>
          </w:p>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p>
        </w:tc>
        <w:tc>
          <w:tcPr>
            <w:tcW w:w="64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lang w:val="en-US" w:eastAsia="zh-CN"/>
              </w:rPr>
            </w:pPr>
            <w:r>
              <w:rPr>
                <w:rFonts w:hint="eastAsia" w:ascii="仿宋_GB2312" w:hAnsi="宋体" w:eastAsia="仿宋_GB2312" w:cs="仿宋_GB2312"/>
                <w:i w:val="0"/>
                <w:iCs w:val="0"/>
                <w:color w:val="000000"/>
                <w:sz w:val="20"/>
                <w:szCs w:val="20"/>
                <w:highlight w:val="none"/>
                <w:u w:val="none"/>
                <w:lang w:val="en-US" w:eastAsia="zh-CN"/>
              </w:rPr>
              <w:t>不限</w:t>
            </w:r>
          </w:p>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p>
        </w:tc>
        <w:tc>
          <w:tcPr>
            <w:tcW w:w="630"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大专及以上学历</w:t>
            </w:r>
          </w:p>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研究生：专业不限；</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本科：工商管理类、经济学类、财政学类、金融学类；</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专科：财政税务类、金融类、财政会计类、统计类。</w:t>
            </w:r>
          </w:p>
        </w:tc>
        <w:tc>
          <w:tcPr>
            <w:tcW w:w="35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具有中级会计师及以上职称。</w:t>
            </w:r>
            <w:r>
              <w:rPr>
                <w:rFonts w:hint="eastAsia" w:ascii="仿宋_GB2312" w:hAnsi="宋体" w:eastAsia="仿宋_GB2312" w:cs="仿宋_GB2312"/>
                <w:i w:val="0"/>
                <w:iCs w:val="0"/>
                <w:color w:val="000000"/>
                <w:kern w:val="0"/>
                <w:sz w:val="20"/>
                <w:szCs w:val="20"/>
                <w:u w:val="none"/>
                <w:lang w:val="en-US" w:eastAsia="zh-CN" w:bidi="ar"/>
              </w:rPr>
              <w:br w:type="textWrapping"/>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税前年薪约15万元</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7"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工程技术负责人</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002</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w:t>
            </w:r>
          </w:p>
        </w:tc>
        <w:tc>
          <w:tcPr>
            <w:tcW w:w="564"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p>
        </w:tc>
        <w:tc>
          <w:tcPr>
            <w:tcW w:w="726" w:type="dxa"/>
            <w:vMerge w:val="continue"/>
            <w:tcBorders>
              <w:left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p>
        </w:tc>
        <w:tc>
          <w:tcPr>
            <w:tcW w:w="645" w:type="dxa"/>
            <w:vMerge w:val="continue"/>
            <w:tcBorders>
              <w:left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p>
        </w:tc>
        <w:tc>
          <w:tcPr>
            <w:tcW w:w="630" w:type="dxa"/>
            <w:vMerge w:val="continue"/>
            <w:tcBorders>
              <w:left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研究生：土木工程类、电气工程类；</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本科：土木类；</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专科：土建施工类、建筑设备类、建设工程管理类。</w:t>
            </w:r>
          </w:p>
        </w:tc>
        <w:tc>
          <w:tcPr>
            <w:tcW w:w="3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1.具备建筑（或结构）中级及以上工程师职称，或者具备一级建造师（建筑工程）职业资格（具备以上其中一项条件即可）；</w:t>
            </w:r>
          </w:p>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2.具有3年以上房建类工程项目建设管理工作经验（需提供社保缴纳证明和单位证明）</w:t>
            </w:r>
            <w:r>
              <w:rPr>
                <w:rFonts w:hint="eastAsia" w:ascii="仿宋_GB2312" w:hAnsi="宋体" w:eastAsia="仿宋_GB2312" w:cs="仿宋_GB2312"/>
                <w:i w:val="0"/>
                <w:iCs w:val="0"/>
                <w:color w:val="000000"/>
                <w:kern w:val="0"/>
                <w:sz w:val="16"/>
                <w:szCs w:val="16"/>
                <w:u w:val="none"/>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税前年薪约15万元</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工作需经常下工地，建议男性。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5"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eastAsia="宋体" w:cs="Times New Roman"/>
                <w:i w:val="0"/>
                <w:iCs w:val="0"/>
                <w:color w:val="000000"/>
                <w:kern w:val="0"/>
                <w:sz w:val="21"/>
                <w:szCs w:val="21"/>
                <w:u w:val="none"/>
                <w:lang w:val="en-US" w:eastAsia="zh-CN" w:bidi="ar"/>
              </w:rPr>
              <w:t>3</w:t>
            </w:r>
          </w:p>
        </w:tc>
        <w:tc>
          <w:tcPr>
            <w:tcW w:w="6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lang w:val="en-US"/>
              </w:rPr>
            </w:pPr>
            <w:r>
              <w:rPr>
                <w:rFonts w:hint="eastAsia" w:ascii="仿宋_GB2312" w:hAnsi="宋体" w:eastAsia="仿宋_GB2312" w:cs="仿宋_GB2312"/>
                <w:i w:val="0"/>
                <w:iCs w:val="0"/>
                <w:color w:val="000000"/>
                <w:kern w:val="0"/>
                <w:sz w:val="20"/>
                <w:szCs w:val="20"/>
                <w:u w:val="none"/>
                <w:lang w:val="en-US" w:eastAsia="zh-CN" w:bidi="ar"/>
              </w:rPr>
              <w:t>工程管理</w:t>
            </w:r>
          </w:p>
        </w:tc>
        <w:tc>
          <w:tcPr>
            <w:tcW w:w="6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003</w:t>
            </w:r>
          </w:p>
        </w:tc>
        <w:tc>
          <w:tcPr>
            <w:tcW w:w="6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6</w:t>
            </w:r>
          </w:p>
        </w:tc>
        <w:tc>
          <w:tcPr>
            <w:tcW w:w="564" w:type="dxa"/>
            <w:vMerge w:val="continue"/>
            <w:tcBorders>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p>
        </w:tc>
        <w:tc>
          <w:tcPr>
            <w:tcW w:w="726"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p>
        </w:tc>
        <w:tc>
          <w:tcPr>
            <w:tcW w:w="645" w:type="dxa"/>
            <w:vMerge w:val="continue"/>
            <w:tcBorders>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p>
        </w:tc>
        <w:tc>
          <w:tcPr>
            <w:tcW w:w="630" w:type="dxa"/>
            <w:vMerge w:val="continue"/>
            <w:tcBorders>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研究生：土木工程类、电气工程类；</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本科：土木类；</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专科：土建施工类、建筑设备类、建设工程管理类。</w:t>
            </w:r>
          </w:p>
        </w:tc>
        <w:tc>
          <w:tcPr>
            <w:tcW w:w="35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具备建筑（或结构）助理工程师及以上职称或具备二级建造师（建筑工程）及以上职业资格。</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税前年薪约6万元</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0"/>
                <w:szCs w:val="20"/>
                <w:u w:val="none"/>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420" w:lineRule="atLeast"/>
        <w:ind w:right="0"/>
        <w:jc w:val="left"/>
        <w:rPr>
          <w:rFonts w:hint="default" w:ascii="方正楷体_GB2312" w:hAnsi="方正楷体_GB2312" w:eastAsia="方正楷体_GB2312" w:cs="方正楷体_GB2312"/>
          <w:i w:val="0"/>
          <w:iCs w:val="0"/>
          <w:caps w:val="0"/>
          <w:color w:val="666666"/>
          <w:spacing w:val="0"/>
          <w:kern w:val="0"/>
          <w:sz w:val="27"/>
          <w:szCs w:val="27"/>
          <w:shd w:val="clear" w:color="auto" w:fill="FFFFFF"/>
          <w:lang w:val="en-US" w:eastAsia="zh-CN" w:bidi="ar"/>
        </w:rPr>
        <w:sectPr>
          <w:pgSz w:w="16838" w:h="11906" w:orient="landscape"/>
          <w:pgMar w:top="1800" w:right="1440" w:bottom="1800" w:left="1440" w:header="851" w:footer="992" w:gutter="0"/>
          <w:pgNumType w:fmt="decimal"/>
          <w:cols w:space="720" w:num="1"/>
          <w:docGrid w:type="lines" w:linePitch="312" w:charSpace="0"/>
        </w:sectPr>
      </w:pPr>
      <w:r>
        <w:rPr>
          <w:sz w:val="27"/>
        </w:rPr>
        <mc:AlternateContent>
          <mc:Choice Requires="wps">
            <w:drawing>
              <wp:anchor distT="0" distB="0" distL="114300" distR="114300" simplePos="0" relativeHeight="251659264" behindDoc="0" locked="0" layoutInCell="1" allowOverlap="1">
                <wp:simplePos x="0" y="0"/>
                <wp:positionH relativeFrom="column">
                  <wp:posOffset>59690</wp:posOffset>
                </wp:positionH>
                <wp:positionV relativeFrom="paragraph">
                  <wp:posOffset>4227195</wp:posOffset>
                </wp:positionV>
                <wp:extent cx="6591300" cy="342265"/>
                <wp:effectExtent l="0" t="0" r="0" b="635"/>
                <wp:wrapNone/>
                <wp:docPr id="1" name="文本框 1"/>
                <wp:cNvGraphicFramePr/>
                <a:graphic xmlns:a="http://schemas.openxmlformats.org/drawingml/2006/main">
                  <a:graphicData uri="http://schemas.microsoft.com/office/word/2010/wordprocessingShape">
                    <wps:wsp>
                      <wps:cNvSpPr txBox="1"/>
                      <wps:spPr>
                        <a:xfrm>
                          <a:off x="1107440" y="6205220"/>
                          <a:ext cx="6591300" cy="342265"/>
                        </a:xfrm>
                        <a:prstGeom prst="rect">
                          <a:avLst/>
                        </a:prstGeom>
                        <a:solidFill>
                          <a:srgbClr val="FFFFFF"/>
                        </a:solidFill>
                        <a:ln w="6350">
                          <a:noFill/>
                        </a:ln>
                        <a:effectLst/>
                      </wps:spPr>
                      <wps:txbx>
                        <w:txbxContent>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人员办理入职手续后由平阳县城市发展集团有限公司统一安排至下属房地产开发有限公司工作。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7pt;margin-top:332.85pt;height:26.95pt;width:519pt;z-index:251659264;mso-width-relative:page;mso-height-relative:page;" fillcolor="#FFFFFF" filled="t" stroked="f" coordsize="21600,21600" o:gfxdata="UEsDBAoAAAAAAIdO4kAAAAAAAAAAAAAAAAAEAAAAZHJzL1BLAwQUAAAACACHTuJAk2YCjdUAAAAK&#10;AQAADwAAAGRycy9kb3ducmV2LnhtbE2PS0/DMBCE70j8B2uRuFE7KCQ0zaYHJK5I9HV2YxNHtdeR&#10;7T5/Pe4JjrMzmvm2XV6cZScd4ugJoZgJYJp6r0YaEDbrz5d3YDFJUtJ60ghXHWHZPT60slH+TN/6&#10;tEoDyyUUG4lgUpoazmNvtJNx5idN2fvxwcmUZRi4CvKcy53lr0JU3MmR8oKRk/4wuj+sjg5hN7jb&#10;bltMwShnS/q6XdcbPyI+PxViASzpS/oLwx0/o0OXmfb+SCoyizAvcxChqt5qYHdflHU+7RHqYl4B&#10;71r+/4XuF1BLAwQUAAAACACHTuJAFA5Bql0CAACpBAAADgAAAGRycy9lMm9Eb2MueG1srVTNbhMx&#10;EL4j8Q6W72Q32ySlUTdVSBSEVNFKBXF2vN6sJdtjbCe74QHgDThx4c5z9TkYe7c/FA49kIMz9nz5&#10;ZuabmZxfdFqRg3BeginpeJRTIgyHSppdST9+2Lx6TYkPzFRMgRElPQpPLxYvX5y3di4KaEBVwhEk&#10;MX7e2pI2Idh5lnneCM38CKww6KzBaRbw6nZZ5ViL7FplRZ7PshZcZR1w4T2+rnsnHRjdcwihriUX&#10;a+B7LUzoWZ1QLGBJvpHW00XKtq4FD1d17UUgqqRYaUgnBkF7G89scc7mO8dsI/mQAntOCk9q0kwa&#10;DHpPtWaBkb2Tf1FpyR14qMOIg876QpIiWMU4f6LNTcOsSLWg1N7ei+7/Hy1/f7h2RFY4CZQYprHh&#10;t9+/3f74dfvzKxlHeVrr54i6sYgL3RvoInR49/gYq+5qp+M31kOif5yfTiYo8bGksyKfFsUgtOgC&#10;4QiYTc/GJzkCOCJOJkUxm0bK7IHJOh/eCtAkGiV12MikLztc+tBD7yAxsAclq41UKl3cbrtSjhwY&#10;Nn2TPgP7HzBlSIupnEzzxGwg/r6nVibyiDQ/Q7woQ19utEK37QYNtlAdURoH/Wx5yzcSc75kPlwz&#10;h8OEZeK6hSs8agUYEgaLkgbcl3+9Rzz2GL2UtDicJfWf98wJStQ7g90/Gyd5Q7pMpqeoL3GPPdvH&#10;HrPXK0ApsMOYXTIjPqg7s3agP+FWLmNUdDHDMXZJw525Cv3K4FZzsVwmEM6vZeHS3FgeqaNgBpb7&#10;ALVMDYoy9dpgY+MFJzi1eNi2uCKP7wn18A+z+A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TZgKN&#10;1QAAAAoBAAAPAAAAAAAAAAEAIAAAACIAAABkcnMvZG93bnJldi54bWxQSwECFAAUAAAACACHTuJA&#10;FA5Bql0CAACpBAAADgAAAAAAAAABACAAAAAkAQAAZHJzL2Uyb0RvYy54bWxQSwUGAAAAAAYABgBZ&#10;AQAA8wUAAAAA&#10;">
                <v:path/>
                <v:fill on="t" focussize="0,0"/>
                <v:stroke on="f" weight="0.5pt"/>
                <v:imagedata o:title=""/>
                <o:lock v:ext="edit" aspectratio="f"/>
                <v:textbox>
                  <w:txbxContent>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人员办理入职手续后由平阳县城市发展集团有限公司统一安排至下属房地产开发有限公司工作。</w:t>
                      </w:r>
                    </w:p>
                  </w:txbxContent>
                </v:textbox>
              </v:shape>
            </w:pict>
          </mc:Fallback>
        </mc:AlternateConten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2312">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kYzI3YzQ4ZDk5MzRhMWZhOGEzMzc2ZTdmNGM5Y2IifQ=="/>
  </w:docVars>
  <w:rsids>
    <w:rsidRoot w:val="04577E13"/>
    <w:rsid w:val="04577E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2024-09-27T08:52:00Z</dcterms:created>
  <dc:creator>叶玉燕</dc:creator>
  <cp:lastModifiedBy>叶玉燕</cp:lastModifiedBy>
  <dcterms:modified xsi:type="dcterms:W3CDTF">2024-09-27T08:52:46Z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204573DC9AFD418C931037884F2A060C_11</vt:lpwstr>
  </property>
</Properties>
</file>