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Style w:val="11"/>
          <w:rFonts w:hint="eastAsia" w:ascii="宋体" w:hAnsi="宋体" w:cs="宋体"/>
          <w:b/>
          <w:sz w:val="36"/>
          <w:szCs w:val="36"/>
        </w:rPr>
      </w:pPr>
      <w:r>
        <w:rPr>
          <w:rStyle w:val="11"/>
          <w:rFonts w:hint="eastAsia" w:ascii="宋体" w:hAnsi="宋体" w:cs="宋体"/>
          <w:b/>
          <w:sz w:val="36"/>
          <w:szCs w:val="36"/>
        </w:rPr>
        <w:t>宁波市第二十六届高层次人才引进洽谈会</w:t>
      </w:r>
    </w:p>
    <w:p>
      <w:pPr>
        <w:spacing w:line="480" w:lineRule="exact"/>
        <w:jc w:val="center"/>
        <w:rPr>
          <w:rStyle w:val="11"/>
          <w:rFonts w:hint="eastAsia" w:ascii="宋体" w:hAnsi="宋体"/>
          <w:sz w:val="36"/>
          <w:szCs w:val="36"/>
        </w:rPr>
      </w:pPr>
      <w:r>
        <w:rPr>
          <w:rStyle w:val="11"/>
          <w:rFonts w:hint="eastAsia" w:ascii="宋体" w:hAnsi="宋体" w:cs="宋体"/>
          <w:b/>
          <w:sz w:val="36"/>
          <w:szCs w:val="36"/>
        </w:rPr>
        <w:t>宁波市</w:t>
      </w:r>
      <w:r>
        <w:rPr>
          <w:rFonts w:hint="eastAsia" w:ascii="宋体" w:hAnsi="宋体" w:cs="宋体"/>
          <w:b/>
          <w:bCs/>
          <w:sz w:val="36"/>
          <w:szCs w:val="36"/>
        </w:rPr>
        <w:t>卫生健康委直属事业单位公开招聘岗位</w:t>
      </w:r>
    </w:p>
    <w:p>
      <w:pPr>
        <w:widowControl/>
        <w:spacing w:line="400" w:lineRule="exact"/>
        <w:jc w:val="center"/>
        <w:rPr>
          <w:rFonts w:hint="eastAsia" w:ascii="微软雅黑" w:hAnsi="微软雅黑" w:eastAsia="微软雅黑" w:cs="宋体"/>
          <w:b/>
          <w:color w:val="4D4D4D"/>
          <w:kern w:val="0"/>
          <w:sz w:val="23"/>
          <w:szCs w:val="23"/>
        </w:rPr>
      </w:pPr>
    </w:p>
    <w:tbl>
      <w:tblPr>
        <w:tblStyle w:val="6"/>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836"/>
        <w:gridCol w:w="616"/>
        <w:gridCol w:w="2230"/>
        <w:gridCol w:w="3436"/>
        <w:gridCol w:w="709"/>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69" w:type="dxa"/>
            <w:vAlign w:val="center"/>
          </w:tcPr>
          <w:p>
            <w:pPr>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招聘</w:t>
            </w:r>
          </w:p>
          <w:p>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单位</w:t>
            </w:r>
          </w:p>
        </w:tc>
        <w:tc>
          <w:tcPr>
            <w:tcW w:w="836" w:type="dxa"/>
            <w:vAlign w:val="center"/>
          </w:tcPr>
          <w:p>
            <w:pPr>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招聘</w:t>
            </w:r>
          </w:p>
          <w:p>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岗位</w:t>
            </w:r>
          </w:p>
        </w:tc>
        <w:tc>
          <w:tcPr>
            <w:tcW w:w="616" w:type="dxa"/>
            <w:vAlign w:val="center"/>
          </w:tcPr>
          <w:p>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人数</w:t>
            </w:r>
          </w:p>
        </w:tc>
        <w:tc>
          <w:tcPr>
            <w:tcW w:w="2230" w:type="dxa"/>
            <w:vAlign w:val="center"/>
          </w:tcPr>
          <w:p>
            <w:pPr>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岗位</w:t>
            </w:r>
          </w:p>
          <w:p>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职责</w:t>
            </w:r>
          </w:p>
        </w:tc>
        <w:tc>
          <w:tcPr>
            <w:tcW w:w="3436" w:type="dxa"/>
            <w:vAlign w:val="center"/>
          </w:tcPr>
          <w:p>
            <w:pPr>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招聘专业及</w:t>
            </w:r>
          </w:p>
          <w:p>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学历（学位）要求</w:t>
            </w:r>
          </w:p>
        </w:tc>
        <w:tc>
          <w:tcPr>
            <w:tcW w:w="709" w:type="dxa"/>
            <w:vAlign w:val="center"/>
          </w:tcPr>
          <w:p>
            <w:pPr>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招聘</w:t>
            </w:r>
          </w:p>
          <w:p>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范围</w:t>
            </w:r>
          </w:p>
        </w:tc>
        <w:tc>
          <w:tcPr>
            <w:tcW w:w="1823" w:type="dxa"/>
            <w:vAlign w:val="center"/>
          </w:tcPr>
          <w:p>
            <w:pPr>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其他资格</w:t>
            </w:r>
          </w:p>
          <w:p>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restart"/>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宁波市医疗中心李惠利医院</w:t>
            </w:r>
          </w:p>
          <w:p>
            <w:pPr>
              <w:widowControl/>
              <w:spacing w:line="200" w:lineRule="exact"/>
              <w:jc w:val="center"/>
              <w:rPr>
                <w:rFonts w:ascii="Times New Roman" w:hAnsi="Times New Roman" w:eastAsia="微软雅黑" w:cs="Times New Roman"/>
                <w:b/>
                <w:color w:val="4D4D4D"/>
                <w:kern w:val="0"/>
                <w:sz w:val="18"/>
                <w:szCs w:val="18"/>
              </w:rPr>
            </w:pPr>
            <w:r>
              <w:rPr>
                <w:rFonts w:ascii="Times New Roman" w:hAnsi="Times New Roman" w:eastAsia="宋体" w:cs="Times New Roman"/>
                <w:kern w:val="0"/>
                <w:sz w:val="18"/>
                <w:szCs w:val="18"/>
              </w:rPr>
              <w:t>（7</w:t>
            </w:r>
            <w:r>
              <w:rPr>
                <w:rFonts w:hint="eastAsia" w:ascii="Times New Roman" w:hAnsi="Times New Roman" w:eastAsia="宋体" w:cs="Times New Roman"/>
                <w:kern w:val="0"/>
                <w:sz w:val="18"/>
                <w:szCs w:val="18"/>
              </w:rPr>
              <w:t>0</w:t>
            </w:r>
            <w:r>
              <w:rPr>
                <w:rFonts w:ascii="Times New Roman" w:hAnsi="Times New Roman" w:eastAsia="宋体" w:cs="Times New Roman"/>
                <w:kern w:val="0"/>
                <w:sz w:val="18"/>
                <w:szCs w:val="18"/>
              </w:rPr>
              <w:t>名）</w:t>
            </w:r>
          </w:p>
        </w:tc>
        <w:tc>
          <w:tcPr>
            <w:tcW w:w="836" w:type="dxa"/>
            <w:vMerge w:val="restart"/>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临床</w:t>
            </w: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30</w:t>
            </w:r>
          </w:p>
        </w:tc>
        <w:tc>
          <w:tcPr>
            <w:tcW w:w="2230" w:type="dxa"/>
            <w:vMerge w:val="restart"/>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各科日常诊断、治疗、教学、科研等工作</w:t>
            </w:r>
          </w:p>
        </w:tc>
        <w:tc>
          <w:tcPr>
            <w:tcW w:w="3436" w:type="dxa"/>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普外科学、胸外科学、神经外科学、泌尿外科学、耳鼻咽喉头颈外科学、眼科学、骨外科学、妇产科学、麻醉学、血液病学、心血管内科学、神经病学、消化内科学、呼吸</w:t>
            </w:r>
            <w:r>
              <w:rPr>
                <w:rFonts w:hint="eastAsia" w:ascii="Times New Roman" w:hAnsi="Times New Roman" w:cs="Times New Roman"/>
                <w:kern w:val="0"/>
                <w:sz w:val="18"/>
                <w:szCs w:val="18"/>
              </w:rPr>
              <w:t>病</w:t>
            </w:r>
            <w:r>
              <w:rPr>
                <w:rFonts w:ascii="Times New Roman" w:hAnsi="Times New Roman" w:cs="Times New Roman"/>
                <w:kern w:val="0"/>
                <w:sz w:val="18"/>
                <w:szCs w:val="18"/>
              </w:rPr>
              <w:t>学、康复医学、危重病学、肾脏病学、风湿免疫学、血管外科学、皮肤病与性病学、中医学、感染病学、口腔医学、急诊医学等专业；</w:t>
            </w:r>
          </w:p>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研究生学历且博士学位</w:t>
            </w:r>
          </w:p>
        </w:tc>
        <w:tc>
          <w:tcPr>
            <w:tcW w:w="709" w:type="dxa"/>
            <w:vMerge w:val="restart"/>
            <w:vAlign w:val="center"/>
          </w:tcPr>
          <w:p>
            <w:pPr>
              <w:widowControl/>
              <w:spacing w:line="200" w:lineRule="exact"/>
              <w:jc w:val="center"/>
              <w:rPr>
                <w:rFonts w:ascii="Times New Roman" w:hAnsi="Times New Roman" w:eastAsia="微软雅黑" w:cs="Times New Roman"/>
                <w:b/>
                <w:color w:val="4D4D4D"/>
                <w:kern w:val="0"/>
                <w:sz w:val="18"/>
                <w:szCs w:val="18"/>
              </w:rPr>
            </w:pPr>
            <w:r>
              <w:rPr>
                <w:rFonts w:ascii="Times New Roman" w:hAnsi="Times New Roman" w:eastAsia="宋体" w:cs="Times New Roman"/>
                <w:kern w:val="0"/>
                <w:sz w:val="18"/>
                <w:szCs w:val="18"/>
              </w:rPr>
              <w:t>全国范围</w:t>
            </w:r>
          </w:p>
        </w:tc>
        <w:tc>
          <w:tcPr>
            <w:tcW w:w="1823" w:type="dxa"/>
            <w:vMerge w:val="restart"/>
            <w:vAlign w:val="center"/>
          </w:tcPr>
          <w:p>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1.2025年普通高校应届毕业生；</w:t>
            </w:r>
          </w:p>
          <w:p>
            <w:pPr>
              <w:widowControl/>
              <w:spacing w:line="200" w:lineRule="exact"/>
              <w:jc w:val="left"/>
              <w:rPr>
                <w:rFonts w:ascii="Times New Roman" w:hAnsi="Times New Roman" w:eastAsia="微软雅黑" w:cs="Times New Roman"/>
                <w:b/>
                <w:color w:val="4D4D4D"/>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pPr>
              <w:widowControl/>
              <w:spacing w:line="200" w:lineRule="exact"/>
              <w:jc w:val="center"/>
              <w:rPr>
                <w:rFonts w:ascii="Times New Roman" w:hAnsi="Times New Roman" w:cs="Times New Roman"/>
                <w:kern w:val="0"/>
                <w:sz w:val="18"/>
                <w:szCs w:val="18"/>
              </w:rPr>
            </w:pP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22</w:t>
            </w:r>
          </w:p>
        </w:tc>
        <w:tc>
          <w:tcPr>
            <w:tcW w:w="2230" w:type="dxa"/>
            <w:vMerge w:val="continue"/>
            <w:vAlign w:val="center"/>
          </w:tcPr>
          <w:p>
            <w:pPr>
              <w:widowControl/>
              <w:spacing w:line="200" w:lineRule="exact"/>
              <w:jc w:val="left"/>
              <w:rPr>
                <w:rFonts w:ascii="Times New Roman" w:hAnsi="Times New Roman" w:cs="Times New Roman"/>
                <w:kern w:val="0"/>
                <w:sz w:val="18"/>
                <w:szCs w:val="18"/>
              </w:rPr>
            </w:pPr>
          </w:p>
        </w:tc>
        <w:tc>
          <w:tcPr>
            <w:tcW w:w="3436" w:type="dxa"/>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普外科学（肝胆胰外科）、胸外科学、麻醉学、呼吸</w:t>
            </w:r>
            <w:r>
              <w:rPr>
                <w:rFonts w:hint="eastAsia" w:ascii="Times New Roman" w:hAnsi="Times New Roman" w:cs="Times New Roman"/>
                <w:kern w:val="0"/>
                <w:sz w:val="18"/>
                <w:szCs w:val="18"/>
              </w:rPr>
              <w:t>病</w:t>
            </w:r>
            <w:r>
              <w:rPr>
                <w:rFonts w:ascii="Times New Roman" w:hAnsi="Times New Roman" w:cs="Times New Roman"/>
                <w:kern w:val="0"/>
                <w:sz w:val="18"/>
                <w:szCs w:val="18"/>
              </w:rPr>
              <w:t>学、骨科（创伤外科）、康复医学、危重病学、血管外科学、皮肤病与性病学、口腔医学</w:t>
            </w:r>
            <w:r>
              <w:rPr>
                <w:rFonts w:hint="eastAsia" w:ascii="Times New Roman" w:hAnsi="Times New Roman" w:cs="Times New Roman"/>
                <w:kern w:val="0"/>
                <w:sz w:val="18"/>
                <w:szCs w:val="18"/>
              </w:rPr>
              <w:t>（口腔颌面外科）</w:t>
            </w:r>
            <w:r>
              <w:rPr>
                <w:rFonts w:ascii="Times New Roman" w:hAnsi="Times New Roman" w:cs="Times New Roman"/>
                <w:kern w:val="0"/>
                <w:sz w:val="18"/>
                <w:szCs w:val="18"/>
              </w:rPr>
              <w:t>、急诊医学、营养学等专业；</w:t>
            </w:r>
          </w:p>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研究生学历且</w:t>
            </w:r>
            <w:r>
              <w:rPr>
                <w:rFonts w:ascii="Times New Roman" w:hAnsi="Times New Roman" w:cs="Times New Roman"/>
                <w:sz w:val="18"/>
                <w:szCs w:val="18"/>
              </w:rPr>
              <w:t>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输血科</w:t>
            </w: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2230" w:type="dxa"/>
            <w:vAlign w:val="center"/>
          </w:tcPr>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输血科室日常诊断、教学、科研等工作</w:t>
            </w:r>
          </w:p>
        </w:tc>
        <w:tc>
          <w:tcPr>
            <w:tcW w:w="3436" w:type="dxa"/>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临床医学、医学检验等专业；</w:t>
            </w:r>
          </w:p>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研究生学历且硕士及以上学位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6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医学影像学、核医学、超声医学</w:t>
            </w: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2230" w:type="dxa"/>
            <w:vMerge w:val="restart"/>
            <w:vAlign w:val="center"/>
          </w:tcPr>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各科日常诊断、教学、科研等工作</w:t>
            </w:r>
          </w:p>
        </w:tc>
        <w:tc>
          <w:tcPr>
            <w:tcW w:w="3436" w:type="dxa"/>
            <w:vAlign w:val="center"/>
          </w:tcPr>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临床医学、影像医学与核医学等专业；</w:t>
            </w:r>
          </w:p>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sz w:val="18"/>
                <w:szCs w:val="18"/>
              </w:rPr>
              <w:t>研究生学历且博士学位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2230" w:type="dxa"/>
            <w:vMerge w:val="continue"/>
            <w:vAlign w:val="center"/>
          </w:tcPr>
          <w:p>
            <w:pPr>
              <w:pStyle w:val="4"/>
              <w:spacing w:before="0" w:beforeAutospacing="0" w:after="0" w:afterAutospacing="0" w:line="200" w:lineRule="exact"/>
              <w:rPr>
                <w:rFonts w:ascii="Times New Roman" w:hAnsi="Times New Roman" w:cs="Times New Roman" w:eastAsiaTheme="minorEastAsia"/>
                <w:sz w:val="18"/>
                <w:szCs w:val="18"/>
              </w:rPr>
            </w:pPr>
          </w:p>
        </w:tc>
        <w:tc>
          <w:tcPr>
            <w:tcW w:w="3436" w:type="dxa"/>
            <w:vAlign w:val="center"/>
          </w:tcPr>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临床医学、影像医学与核医学等专业；</w:t>
            </w:r>
          </w:p>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sz w:val="18"/>
                <w:szCs w:val="18"/>
              </w:rPr>
              <w:t>研究生学历且硕士及以上学位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药学</w:t>
            </w: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2230" w:type="dxa"/>
            <w:vMerge w:val="restart"/>
            <w:vAlign w:val="center"/>
          </w:tcPr>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承担医院药学相关工作</w:t>
            </w:r>
          </w:p>
        </w:tc>
        <w:tc>
          <w:tcPr>
            <w:tcW w:w="3436" w:type="dxa"/>
            <w:vAlign w:val="center"/>
          </w:tcPr>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药学相关专业；</w:t>
            </w:r>
          </w:p>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sz w:val="18"/>
                <w:szCs w:val="18"/>
              </w:rPr>
              <w:t>研究生学历且博士学位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2230" w:type="dxa"/>
            <w:vMerge w:val="continue"/>
            <w:vAlign w:val="center"/>
          </w:tcPr>
          <w:p>
            <w:pPr>
              <w:pStyle w:val="4"/>
              <w:spacing w:before="0" w:beforeAutospacing="0" w:after="0" w:afterAutospacing="0" w:line="200" w:lineRule="exact"/>
              <w:rPr>
                <w:rFonts w:ascii="Times New Roman" w:hAnsi="Times New Roman" w:cs="Times New Roman" w:eastAsiaTheme="minorEastAsia"/>
                <w:sz w:val="18"/>
                <w:szCs w:val="18"/>
              </w:rPr>
            </w:pPr>
          </w:p>
        </w:tc>
        <w:tc>
          <w:tcPr>
            <w:tcW w:w="3436" w:type="dxa"/>
            <w:vAlign w:val="center"/>
          </w:tcPr>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药学相关专业；</w:t>
            </w:r>
          </w:p>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sz w:val="18"/>
                <w:szCs w:val="18"/>
              </w:rPr>
              <w:t>研究生学历且硕士及以上学位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科研</w:t>
            </w: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2230" w:type="dxa"/>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承担医院日常科研等工作</w:t>
            </w:r>
          </w:p>
        </w:tc>
        <w:tc>
          <w:tcPr>
            <w:tcW w:w="3436" w:type="dxa"/>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临床医学、基础医学、生物化学与分子生物学、肿瘤生物信息学等专业；</w:t>
            </w:r>
          </w:p>
          <w:p>
            <w:pPr>
              <w:widowControl/>
              <w:spacing w:line="200" w:lineRule="exact"/>
              <w:jc w:val="left"/>
              <w:rPr>
                <w:rFonts w:ascii="Times New Roman" w:hAnsi="Times New Roman" w:cs="Times New Roman"/>
                <w:kern w:val="0"/>
                <w:sz w:val="18"/>
                <w:szCs w:val="18"/>
              </w:rPr>
            </w:pPr>
            <w:r>
              <w:rPr>
                <w:rFonts w:ascii="Times New Roman" w:hAnsi="Times New Roman" w:cs="Times New Roman"/>
                <w:sz w:val="18"/>
                <w:szCs w:val="18"/>
              </w:rPr>
              <w:t>研究生学历且博士学位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pPr>
              <w:pStyle w:val="4"/>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护理</w:t>
            </w:r>
          </w:p>
        </w:tc>
        <w:tc>
          <w:tcPr>
            <w:tcW w:w="616" w:type="dxa"/>
            <w:vAlign w:val="center"/>
          </w:tcPr>
          <w:p>
            <w:pPr>
              <w:pStyle w:val="4"/>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2230" w:type="dxa"/>
            <w:vMerge w:val="restart"/>
            <w:vAlign w:val="center"/>
          </w:tcPr>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sz w:val="18"/>
                <w:szCs w:val="18"/>
              </w:rPr>
              <w:t>承担医院日常护理、管理工作</w:t>
            </w:r>
          </w:p>
        </w:tc>
        <w:tc>
          <w:tcPr>
            <w:tcW w:w="3436" w:type="dxa"/>
            <w:vAlign w:val="center"/>
          </w:tcPr>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护理学专业；</w:t>
            </w:r>
          </w:p>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sz w:val="18"/>
                <w:szCs w:val="18"/>
              </w:rPr>
              <w:t>研究生学历且博士学位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616" w:type="dxa"/>
            <w:vAlign w:val="center"/>
          </w:tcPr>
          <w:p>
            <w:pPr>
              <w:pStyle w:val="4"/>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4</w:t>
            </w:r>
          </w:p>
        </w:tc>
        <w:tc>
          <w:tcPr>
            <w:tcW w:w="2230" w:type="dxa"/>
            <w:vMerge w:val="continue"/>
            <w:vAlign w:val="center"/>
          </w:tcPr>
          <w:p>
            <w:pPr>
              <w:pStyle w:val="4"/>
              <w:spacing w:before="0" w:beforeAutospacing="0" w:after="0" w:afterAutospacing="0" w:line="200" w:lineRule="exact"/>
              <w:rPr>
                <w:rFonts w:ascii="Times New Roman" w:hAnsi="Times New Roman" w:cs="Times New Roman" w:eastAsiaTheme="minorEastAsia"/>
                <w:sz w:val="18"/>
                <w:szCs w:val="18"/>
              </w:rPr>
            </w:pPr>
          </w:p>
        </w:tc>
        <w:tc>
          <w:tcPr>
            <w:tcW w:w="3436" w:type="dxa"/>
            <w:vAlign w:val="center"/>
          </w:tcPr>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护理学专业；</w:t>
            </w:r>
          </w:p>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sz w:val="18"/>
                <w:szCs w:val="18"/>
              </w:rPr>
              <w:t>研究生学历且硕士及以上学位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restart"/>
            <w:vAlign w:val="center"/>
          </w:tcPr>
          <w:p>
            <w:pPr>
              <w:widowControl/>
              <w:spacing w:line="200" w:lineRule="exact"/>
              <w:jc w:val="center"/>
              <w:rPr>
                <w:rFonts w:ascii="Times New Roman" w:hAnsi="Times New Roman" w:cs="Times New Roman"/>
                <w:kern w:val="0"/>
                <w:sz w:val="18"/>
                <w:szCs w:val="18"/>
              </w:rPr>
            </w:pPr>
            <w:r>
              <w:rPr>
                <w:rFonts w:ascii="Times New Roman" w:hAnsi="Times New Roman" w:eastAsia="宋体" w:cs="Times New Roman"/>
                <w:kern w:val="0"/>
                <w:sz w:val="18"/>
                <w:szCs w:val="18"/>
              </w:rPr>
              <w:t>宁波</w:t>
            </w:r>
            <w:r>
              <w:rPr>
                <w:rFonts w:ascii="Times New Roman" w:hAnsi="Times New Roman" w:cs="Times New Roman"/>
                <w:kern w:val="0"/>
                <w:sz w:val="18"/>
                <w:szCs w:val="18"/>
              </w:rPr>
              <w:t>大学附属第一医院</w:t>
            </w:r>
          </w:p>
          <w:p>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eastAsia="宋体" w:cs="Times New Roman"/>
                <w:kern w:val="0"/>
                <w:sz w:val="18"/>
                <w:szCs w:val="18"/>
              </w:rPr>
              <w:t>（</w:t>
            </w:r>
            <w:r>
              <w:rPr>
                <w:rFonts w:ascii="Times New Roman" w:hAnsi="Times New Roman" w:cs="Times New Roman"/>
                <w:kern w:val="0"/>
                <w:sz w:val="18"/>
                <w:szCs w:val="18"/>
              </w:rPr>
              <w:t>23</w:t>
            </w:r>
            <w:r>
              <w:rPr>
                <w:rFonts w:hint="eastAsia" w:ascii="Times New Roman" w:hAnsi="Times New Roman" w:cs="Times New Roman"/>
                <w:kern w:val="0"/>
                <w:sz w:val="18"/>
                <w:szCs w:val="18"/>
              </w:rPr>
              <w:t>0</w:t>
            </w:r>
            <w:r>
              <w:rPr>
                <w:rFonts w:ascii="Times New Roman" w:hAnsi="Times New Roman" w:cs="Times New Roman"/>
                <w:kern w:val="0"/>
                <w:sz w:val="18"/>
                <w:szCs w:val="18"/>
              </w:rPr>
              <w:t>名</w:t>
            </w:r>
            <w:r>
              <w:rPr>
                <w:rFonts w:ascii="Times New Roman" w:hAnsi="Times New Roman" w:eastAsia="宋体" w:cs="Times New Roman"/>
                <w:kern w:val="0"/>
                <w:sz w:val="18"/>
                <w:szCs w:val="18"/>
              </w:rPr>
              <w:t>）</w:t>
            </w:r>
          </w:p>
        </w:tc>
        <w:tc>
          <w:tcPr>
            <w:tcW w:w="836" w:type="dxa"/>
            <w:vAlign w:val="center"/>
          </w:tcPr>
          <w:p>
            <w:pPr>
              <w:widowControl/>
              <w:spacing w:line="20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血液科学科带头人</w:t>
            </w:r>
          </w:p>
        </w:tc>
        <w:tc>
          <w:tcPr>
            <w:tcW w:w="61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230" w:type="dxa"/>
            <w:vAlign w:val="center"/>
          </w:tcPr>
          <w:p>
            <w:pPr>
              <w:pStyle w:val="4"/>
              <w:spacing w:before="0" w:beforeAutospacing="0" w:after="0" w:afterAutospacing="0" w:line="200" w:lineRule="exact"/>
              <w:rPr>
                <w:rFonts w:ascii="Times New Roman" w:hAnsi="Times New Roman" w:cs="Times New Roman"/>
                <w:sz w:val="18"/>
                <w:szCs w:val="18"/>
              </w:rPr>
            </w:pPr>
            <w:r>
              <w:rPr>
                <w:rFonts w:hint="eastAsia" w:ascii="Times New Roman" w:hAnsi="Times New Roman" w:cs="Times New Roman"/>
                <w:sz w:val="18"/>
                <w:szCs w:val="18"/>
              </w:rPr>
              <w:t>承担学科建设和发展等工作</w:t>
            </w:r>
          </w:p>
        </w:tc>
        <w:tc>
          <w:tcPr>
            <w:tcW w:w="3436" w:type="dxa"/>
            <w:vAlign w:val="center"/>
          </w:tcPr>
          <w:p>
            <w:pPr>
              <w:widowControl/>
              <w:spacing w:line="240" w:lineRule="exact"/>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内科学（血液病）专业</w:t>
            </w:r>
          </w:p>
          <w:p>
            <w:pPr>
              <w:pStyle w:val="4"/>
              <w:spacing w:before="0" w:beforeAutospacing="0" w:after="0" w:afterAutospacing="0" w:line="200" w:lineRule="exact"/>
              <w:rPr>
                <w:rFonts w:ascii="Times New Roman" w:hAnsi="Times New Roman" w:cs="Times New Roman"/>
                <w:sz w:val="18"/>
                <w:szCs w:val="18"/>
              </w:rPr>
            </w:pPr>
            <w:r>
              <w:rPr>
                <w:rFonts w:hint="eastAsia" w:ascii="Times New Roman" w:hAnsi="Times New Roman" w:cs="Times New Roman"/>
                <w:sz w:val="18"/>
                <w:szCs w:val="18"/>
              </w:rPr>
              <w:t>研究生学历且博士学位</w:t>
            </w:r>
          </w:p>
        </w:tc>
        <w:tc>
          <w:tcPr>
            <w:tcW w:w="709" w:type="dxa"/>
            <w:vMerge w:val="restart"/>
            <w:vAlign w:val="center"/>
          </w:tcPr>
          <w:p>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eastAsia="宋体" w:cs="Times New Roman"/>
                <w:kern w:val="0"/>
                <w:sz w:val="18"/>
                <w:szCs w:val="18"/>
              </w:rPr>
              <w:t>全国范围</w:t>
            </w:r>
          </w:p>
        </w:tc>
        <w:tc>
          <w:tcPr>
            <w:tcW w:w="1823" w:type="dxa"/>
            <w:vAlign w:val="center"/>
          </w:tcPr>
          <w:p>
            <w:pPr>
              <w:spacing w:line="200" w:lineRule="exact"/>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符合下列条件：</w:t>
            </w:r>
          </w:p>
          <w:p>
            <w:pPr>
              <w:spacing w:line="200" w:lineRule="exact"/>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1.主任医师；</w:t>
            </w:r>
          </w:p>
          <w:p>
            <w:pPr>
              <w:widowControl/>
              <w:spacing w:line="200" w:lineRule="exact"/>
              <w:rPr>
                <w:rFonts w:ascii="Times New Roman" w:hAnsi="Times New Roman" w:eastAsia="微软雅黑" w:cs="Times New Roman"/>
                <w:b/>
                <w:color w:val="4D4D4D"/>
                <w:kern w:val="0"/>
                <w:sz w:val="18"/>
                <w:szCs w:val="18"/>
              </w:rPr>
            </w:pPr>
            <w:r>
              <w:rPr>
                <w:rFonts w:hint="eastAsia" w:ascii="Times New Roman" w:hAnsi="Times New Roman" w:eastAsia="宋体" w:cs="Times New Roman"/>
                <w:kern w:val="0"/>
                <w:sz w:val="18"/>
                <w:szCs w:val="18"/>
              </w:rPr>
              <w:t>2.主持国家自然科学基金面上项目5项及以上。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临床</w:t>
            </w:r>
          </w:p>
        </w:tc>
        <w:tc>
          <w:tcPr>
            <w:tcW w:w="616" w:type="dxa"/>
            <w:vAlign w:val="center"/>
          </w:tcPr>
          <w:p>
            <w:pPr>
              <w:widowControl/>
              <w:spacing w:line="20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67</w:t>
            </w:r>
          </w:p>
        </w:tc>
        <w:tc>
          <w:tcPr>
            <w:tcW w:w="2230" w:type="dxa"/>
            <w:vMerge w:val="restart"/>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各科日常诊断、治疗、教学、科研等工作</w:t>
            </w:r>
          </w:p>
        </w:tc>
        <w:tc>
          <w:tcPr>
            <w:tcW w:w="3436" w:type="dxa"/>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呼吸病学、消化</w:t>
            </w:r>
            <w:r>
              <w:rPr>
                <w:rFonts w:ascii="Times New Roman" w:hAnsi="Times New Roman" w:cs="Times New Roman"/>
                <w:kern w:val="0"/>
                <w:sz w:val="18"/>
                <w:szCs w:val="18"/>
              </w:rPr>
              <w:t>内科</w:t>
            </w:r>
            <w:r>
              <w:rPr>
                <w:rFonts w:ascii="Times New Roman" w:hAnsi="Times New Roman" w:eastAsia="宋体" w:cs="Times New Roman"/>
                <w:kern w:val="0"/>
                <w:sz w:val="18"/>
                <w:szCs w:val="18"/>
              </w:rPr>
              <w:t>学</w:t>
            </w:r>
            <w:r>
              <w:rPr>
                <w:rFonts w:ascii="Times New Roman" w:hAnsi="Times New Roman" w:cs="Times New Roman"/>
                <w:kern w:val="0"/>
                <w:sz w:val="18"/>
                <w:szCs w:val="18"/>
              </w:rPr>
              <w:t>、</w:t>
            </w:r>
            <w:r>
              <w:rPr>
                <w:rFonts w:ascii="Times New Roman" w:hAnsi="Times New Roman" w:eastAsia="宋体" w:cs="Times New Roman"/>
                <w:kern w:val="0"/>
                <w:sz w:val="18"/>
                <w:szCs w:val="18"/>
              </w:rPr>
              <w:t>心血管</w:t>
            </w:r>
            <w:r>
              <w:rPr>
                <w:rFonts w:ascii="Times New Roman" w:hAnsi="Times New Roman" w:cs="Times New Roman"/>
                <w:kern w:val="0"/>
                <w:sz w:val="18"/>
                <w:szCs w:val="18"/>
              </w:rPr>
              <w:t>内科学、</w:t>
            </w:r>
            <w:r>
              <w:rPr>
                <w:rFonts w:ascii="Times New Roman" w:hAnsi="Times New Roman" w:eastAsia="宋体" w:cs="Times New Roman"/>
                <w:kern w:val="0"/>
                <w:sz w:val="18"/>
                <w:szCs w:val="18"/>
              </w:rPr>
              <w:t>血液病学、感染病学、肾脏病学、肿瘤</w:t>
            </w:r>
            <w:r>
              <w:rPr>
                <w:rFonts w:ascii="Times New Roman" w:hAnsi="Times New Roman" w:cs="Times New Roman"/>
                <w:kern w:val="0"/>
                <w:sz w:val="18"/>
                <w:szCs w:val="18"/>
              </w:rPr>
              <w:t>放化疗内科学</w:t>
            </w:r>
            <w:r>
              <w:rPr>
                <w:rFonts w:ascii="Times New Roman" w:hAnsi="Times New Roman" w:eastAsia="宋体" w:cs="Times New Roman"/>
                <w:kern w:val="0"/>
                <w:sz w:val="18"/>
                <w:szCs w:val="18"/>
              </w:rPr>
              <w:t>、</w:t>
            </w:r>
            <w:r>
              <w:rPr>
                <w:rFonts w:ascii="Times New Roman" w:hAnsi="Times New Roman" w:cs="Times New Roman"/>
                <w:kern w:val="0"/>
                <w:sz w:val="18"/>
                <w:szCs w:val="18"/>
              </w:rPr>
              <w:t>精神病与精神卫生学、</w:t>
            </w:r>
            <w:r>
              <w:rPr>
                <w:rFonts w:ascii="Times New Roman" w:hAnsi="Times New Roman" w:eastAsia="宋体" w:cs="Times New Roman"/>
                <w:kern w:val="0"/>
                <w:sz w:val="18"/>
                <w:szCs w:val="18"/>
              </w:rPr>
              <w:t>急诊医学、重症医学、全科</w:t>
            </w:r>
            <w:r>
              <w:rPr>
                <w:rFonts w:ascii="Times New Roman" w:hAnsi="Times New Roman" w:cs="Times New Roman"/>
                <w:kern w:val="0"/>
                <w:sz w:val="18"/>
                <w:szCs w:val="18"/>
              </w:rPr>
              <w:t>医</w:t>
            </w:r>
            <w:r>
              <w:rPr>
                <w:rFonts w:ascii="Times New Roman" w:hAnsi="Times New Roman" w:eastAsia="宋体" w:cs="Times New Roman"/>
                <w:kern w:val="0"/>
                <w:sz w:val="18"/>
                <w:szCs w:val="18"/>
              </w:rPr>
              <w:t>学、儿科学、妇产科学、生殖医学、老年病学、内分泌学、</w:t>
            </w:r>
            <w:r>
              <w:rPr>
                <w:rFonts w:ascii="Times New Roman" w:hAnsi="Times New Roman" w:cs="Times New Roman"/>
                <w:kern w:val="0"/>
                <w:sz w:val="18"/>
                <w:szCs w:val="18"/>
              </w:rPr>
              <w:t>风湿免疫病学、</w:t>
            </w:r>
            <w:r>
              <w:rPr>
                <w:rFonts w:ascii="Times New Roman" w:hAnsi="Times New Roman" w:eastAsia="宋体" w:cs="Times New Roman"/>
                <w:kern w:val="0"/>
                <w:sz w:val="18"/>
                <w:szCs w:val="18"/>
              </w:rPr>
              <w:t>中医学、</w:t>
            </w:r>
            <w:r>
              <w:rPr>
                <w:rFonts w:ascii="Times New Roman" w:hAnsi="Times New Roman" w:cs="Times New Roman"/>
                <w:kern w:val="0"/>
                <w:sz w:val="18"/>
                <w:szCs w:val="18"/>
              </w:rPr>
              <w:t>创伤外科学</w:t>
            </w:r>
            <w:r>
              <w:rPr>
                <w:rFonts w:ascii="Times New Roman" w:hAnsi="Times New Roman" w:eastAsia="宋体" w:cs="Times New Roman"/>
                <w:kern w:val="0"/>
                <w:sz w:val="18"/>
                <w:szCs w:val="18"/>
              </w:rPr>
              <w:t>、骨</w:t>
            </w:r>
            <w:r>
              <w:rPr>
                <w:rFonts w:ascii="Times New Roman" w:hAnsi="Times New Roman" w:cs="Times New Roman"/>
                <w:kern w:val="0"/>
                <w:sz w:val="18"/>
                <w:szCs w:val="18"/>
              </w:rPr>
              <w:t>外</w:t>
            </w:r>
            <w:r>
              <w:rPr>
                <w:rFonts w:ascii="Times New Roman" w:hAnsi="Times New Roman" w:eastAsia="宋体" w:cs="Times New Roman"/>
                <w:kern w:val="0"/>
                <w:sz w:val="18"/>
                <w:szCs w:val="18"/>
              </w:rPr>
              <w:t>科学、神经外科学、神经病学、泌尿外科学、</w:t>
            </w:r>
            <w:r>
              <w:rPr>
                <w:rFonts w:ascii="Times New Roman" w:hAnsi="Times New Roman" w:cs="Times New Roman"/>
                <w:kern w:val="0"/>
                <w:sz w:val="18"/>
                <w:szCs w:val="18"/>
              </w:rPr>
              <w:t>外科学（普外）</w:t>
            </w:r>
            <w:r>
              <w:rPr>
                <w:rFonts w:ascii="Times New Roman" w:hAnsi="Times New Roman" w:eastAsia="宋体" w:cs="Times New Roman"/>
                <w:kern w:val="0"/>
                <w:sz w:val="18"/>
                <w:szCs w:val="18"/>
              </w:rPr>
              <w:t>、心胸外科学</w:t>
            </w:r>
            <w:r>
              <w:rPr>
                <w:rFonts w:ascii="Times New Roman" w:hAnsi="Times New Roman" w:cs="Times New Roman"/>
                <w:kern w:val="0"/>
                <w:sz w:val="18"/>
                <w:szCs w:val="18"/>
              </w:rPr>
              <w:t>、</w:t>
            </w:r>
            <w:r>
              <w:rPr>
                <w:rFonts w:ascii="Times New Roman" w:hAnsi="Times New Roman" w:eastAsia="宋体" w:cs="Times New Roman"/>
                <w:kern w:val="0"/>
                <w:sz w:val="18"/>
                <w:szCs w:val="18"/>
              </w:rPr>
              <w:t>血管外科学</w:t>
            </w:r>
            <w:r>
              <w:rPr>
                <w:rFonts w:ascii="Times New Roman" w:hAnsi="Times New Roman" w:cs="Times New Roman"/>
                <w:kern w:val="0"/>
                <w:sz w:val="18"/>
                <w:szCs w:val="18"/>
              </w:rPr>
              <w:t>、整形外科学、</w:t>
            </w:r>
            <w:r>
              <w:rPr>
                <w:rFonts w:ascii="Times New Roman" w:hAnsi="Times New Roman" w:eastAsia="宋体" w:cs="Times New Roman"/>
                <w:kern w:val="0"/>
                <w:sz w:val="18"/>
                <w:szCs w:val="18"/>
              </w:rPr>
              <w:t>皮肤病与性病学</w:t>
            </w:r>
            <w:r>
              <w:rPr>
                <w:rFonts w:ascii="Times New Roman" w:hAnsi="Times New Roman" w:cs="Times New Roman"/>
                <w:kern w:val="0"/>
                <w:sz w:val="18"/>
                <w:szCs w:val="18"/>
              </w:rPr>
              <w:t>、</w:t>
            </w:r>
            <w:r>
              <w:rPr>
                <w:rFonts w:ascii="Times New Roman" w:hAnsi="Times New Roman" w:eastAsia="宋体" w:cs="Times New Roman"/>
                <w:kern w:val="0"/>
                <w:sz w:val="18"/>
                <w:szCs w:val="18"/>
              </w:rPr>
              <w:t>口腔医学、眼科学、耳鼻咽喉头颈外科学、麻醉学</w:t>
            </w:r>
            <w:r>
              <w:rPr>
                <w:rFonts w:ascii="Times New Roman" w:hAnsi="Times New Roman" w:cs="Times New Roman"/>
                <w:kern w:val="0"/>
                <w:sz w:val="18"/>
                <w:szCs w:val="18"/>
              </w:rPr>
              <w:t>、康复医学</w:t>
            </w:r>
            <w:r>
              <w:rPr>
                <w:rFonts w:hint="eastAsia" w:ascii="Times New Roman" w:hAnsi="Times New Roman" w:cs="Times New Roman"/>
                <w:kern w:val="0"/>
                <w:sz w:val="18"/>
                <w:szCs w:val="18"/>
              </w:rPr>
              <w:t>等</w:t>
            </w:r>
            <w:r>
              <w:rPr>
                <w:rFonts w:ascii="Times New Roman" w:hAnsi="Times New Roman" w:eastAsia="宋体" w:cs="Times New Roman"/>
                <w:kern w:val="0"/>
                <w:sz w:val="18"/>
                <w:szCs w:val="18"/>
              </w:rPr>
              <w:t>专业；</w:t>
            </w:r>
          </w:p>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研究生学历且博士学位</w:t>
            </w:r>
          </w:p>
        </w:tc>
        <w:tc>
          <w:tcPr>
            <w:tcW w:w="70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restart"/>
            <w:vAlign w:val="center"/>
          </w:tcPr>
          <w:p>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1.2025年普通高校应届毕业生；</w:t>
            </w:r>
          </w:p>
          <w:p>
            <w:pPr>
              <w:widowControl/>
              <w:spacing w:line="200" w:lineRule="exact"/>
              <w:jc w:val="left"/>
              <w:rPr>
                <w:rFonts w:ascii="Times New Roman" w:hAnsi="Times New Roman" w:eastAsia="微软雅黑" w:cs="Times New Roman"/>
                <w:b/>
                <w:color w:val="4D4D4D"/>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pPr>
              <w:widowControl/>
              <w:spacing w:line="200" w:lineRule="exact"/>
              <w:jc w:val="center"/>
              <w:rPr>
                <w:rFonts w:ascii="Times New Roman" w:hAnsi="Times New Roman" w:eastAsia="宋体" w:cs="Times New Roman"/>
                <w:kern w:val="0"/>
                <w:sz w:val="18"/>
                <w:szCs w:val="18"/>
              </w:rPr>
            </w:pPr>
          </w:p>
        </w:tc>
        <w:tc>
          <w:tcPr>
            <w:tcW w:w="616" w:type="dxa"/>
            <w:vAlign w:val="center"/>
          </w:tcPr>
          <w:p>
            <w:pPr>
              <w:widowControl/>
              <w:spacing w:line="20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107</w:t>
            </w:r>
          </w:p>
        </w:tc>
        <w:tc>
          <w:tcPr>
            <w:tcW w:w="2230" w:type="dxa"/>
            <w:vMerge w:val="continue"/>
            <w:vAlign w:val="center"/>
          </w:tcPr>
          <w:p>
            <w:pPr>
              <w:pStyle w:val="4"/>
              <w:spacing w:before="0" w:beforeAutospacing="0" w:after="0" w:afterAutospacing="0" w:line="200" w:lineRule="exact"/>
              <w:rPr>
                <w:rFonts w:ascii="Times New Roman" w:hAnsi="Times New Roman" w:cs="Times New Roman"/>
                <w:sz w:val="18"/>
                <w:szCs w:val="18"/>
              </w:rPr>
            </w:pPr>
          </w:p>
        </w:tc>
        <w:tc>
          <w:tcPr>
            <w:tcW w:w="3436" w:type="dxa"/>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呼吸病学、心血管</w:t>
            </w:r>
            <w:r>
              <w:rPr>
                <w:rFonts w:ascii="Times New Roman" w:hAnsi="Times New Roman" w:cs="Times New Roman"/>
                <w:kern w:val="0"/>
                <w:sz w:val="18"/>
                <w:szCs w:val="18"/>
              </w:rPr>
              <w:t>内科学、</w:t>
            </w:r>
            <w:r>
              <w:rPr>
                <w:rFonts w:ascii="Times New Roman" w:hAnsi="Times New Roman" w:eastAsia="宋体" w:cs="Times New Roman"/>
                <w:kern w:val="0"/>
                <w:sz w:val="18"/>
                <w:szCs w:val="18"/>
              </w:rPr>
              <w:t>血液病学、感染病学、肾脏病学、</w:t>
            </w:r>
            <w:r>
              <w:rPr>
                <w:rFonts w:ascii="Times New Roman" w:hAnsi="Times New Roman" w:cs="Times New Roman"/>
                <w:kern w:val="0"/>
                <w:sz w:val="18"/>
                <w:szCs w:val="18"/>
              </w:rPr>
              <w:t>精神病与精神卫生学、</w:t>
            </w:r>
            <w:r>
              <w:rPr>
                <w:rFonts w:ascii="Times New Roman" w:hAnsi="Times New Roman" w:eastAsia="宋体" w:cs="Times New Roman"/>
                <w:kern w:val="0"/>
                <w:sz w:val="18"/>
                <w:szCs w:val="18"/>
              </w:rPr>
              <w:t>急诊医学、重症医学、儿科学、妇产科学、老年病学、</w:t>
            </w:r>
            <w:r>
              <w:rPr>
                <w:rFonts w:ascii="Times New Roman" w:hAnsi="Times New Roman" w:cs="Times New Roman"/>
                <w:kern w:val="0"/>
                <w:sz w:val="18"/>
                <w:szCs w:val="18"/>
              </w:rPr>
              <w:t>风湿免疫病学、</w:t>
            </w:r>
            <w:r>
              <w:rPr>
                <w:rFonts w:ascii="Times New Roman" w:hAnsi="Times New Roman" w:eastAsia="宋体" w:cs="Times New Roman"/>
                <w:kern w:val="0"/>
                <w:sz w:val="18"/>
                <w:szCs w:val="18"/>
              </w:rPr>
              <w:t>中医学、</w:t>
            </w:r>
            <w:r>
              <w:rPr>
                <w:rFonts w:ascii="Times New Roman" w:hAnsi="Times New Roman" w:cs="Times New Roman"/>
                <w:kern w:val="0"/>
                <w:sz w:val="18"/>
                <w:szCs w:val="18"/>
              </w:rPr>
              <w:t>创伤外科学</w:t>
            </w:r>
            <w:r>
              <w:rPr>
                <w:rFonts w:ascii="Times New Roman" w:hAnsi="Times New Roman" w:eastAsia="宋体" w:cs="Times New Roman"/>
                <w:kern w:val="0"/>
                <w:sz w:val="18"/>
                <w:szCs w:val="18"/>
              </w:rPr>
              <w:t>、骨</w:t>
            </w:r>
            <w:r>
              <w:rPr>
                <w:rFonts w:ascii="Times New Roman" w:hAnsi="Times New Roman" w:cs="Times New Roman"/>
                <w:kern w:val="0"/>
                <w:sz w:val="18"/>
                <w:szCs w:val="18"/>
              </w:rPr>
              <w:t>外</w:t>
            </w:r>
            <w:r>
              <w:rPr>
                <w:rFonts w:ascii="Times New Roman" w:hAnsi="Times New Roman" w:eastAsia="宋体" w:cs="Times New Roman"/>
                <w:kern w:val="0"/>
                <w:sz w:val="18"/>
                <w:szCs w:val="18"/>
              </w:rPr>
              <w:t>科学、泌尿外科学、</w:t>
            </w:r>
            <w:r>
              <w:rPr>
                <w:rFonts w:ascii="Times New Roman" w:hAnsi="Times New Roman" w:cs="Times New Roman"/>
                <w:kern w:val="0"/>
                <w:sz w:val="18"/>
                <w:szCs w:val="18"/>
              </w:rPr>
              <w:t>外科学（普外）</w:t>
            </w:r>
            <w:r>
              <w:rPr>
                <w:rFonts w:ascii="Times New Roman" w:hAnsi="Times New Roman" w:eastAsia="宋体" w:cs="Times New Roman"/>
                <w:kern w:val="0"/>
                <w:sz w:val="18"/>
                <w:szCs w:val="18"/>
              </w:rPr>
              <w:t>、心外科学</w:t>
            </w:r>
            <w:r>
              <w:rPr>
                <w:rFonts w:ascii="Times New Roman" w:hAnsi="Times New Roman" w:cs="Times New Roman"/>
                <w:kern w:val="0"/>
                <w:sz w:val="18"/>
                <w:szCs w:val="18"/>
              </w:rPr>
              <w:t>、</w:t>
            </w:r>
            <w:r>
              <w:rPr>
                <w:rFonts w:ascii="Times New Roman" w:hAnsi="Times New Roman" w:eastAsia="宋体" w:cs="Times New Roman"/>
                <w:kern w:val="0"/>
                <w:sz w:val="18"/>
                <w:szCs w:val="18"/>
              </w:rPr>
              <w:t>血管外科学</w:t>
            </w:r>
            <w:r>
              <w:rPr>
                <w:rFonts w:ascii="Times New Roman" w:hAnsi="Times New Roman" w:cs="Times New Roman"/>
                <w:kern w:val="0"/>
                <w:sz w:val="18"/>
                <w:szCs w:val="18"/>
              </w:rPr>
              <w:t>、整形外科学、</w:t>
            </w:r>
            <w:r>
              <w:rPr>
                <w:rFonts w:ascii="Times New Roman" w:hAnsi="Times New Roman" w:eastAsia="宋体" w:cs="Times New Roman"/>
                <w:kern w:val="0"/>
                <w:sz w:val="18"/>
                <w:szCs w:val="18"/>
              </w:rPr>
              <w:t>口腔医学、眼科学、麻醉学</w:t>
            </w:r>
            <w:r>
              <w:rPr>
                <w:rFonts w:ascii="Times New Roman" w:hAnsi="Times New Roman" w:cs="Times New Roman"/>
                <w:kern w:val="0"/>
                <w:sz w:val="18"/>
                <w:szCs w:val="18"/>
              </w:rPr>
              <w:t>、康复医学</w:t>
            </w:r>
            <w:r>
              <w:rPr>
                <w:rFonts w:hint="eastAsia" w:ascii="Times New Roman" w:hAnsi="Times New Roman" w:cs="Times New Roman"/>
                <w:kern w:val="0"/>
                <w:sz w:val="18"/>
                <w:szCs w:val="18"/>
              </w:rPr>
              <w:t>等</w:t>
            </w:r>
            <w:r>
              <w:rPr>
                <w:rFonts w:ascii="Times New Roman" w:hAnsi="Times New Roman" w:eastAsia="宋体" w:cs="Times New Roman"/>
                <w:kern w:val="0"/>
                <w:sz w:val="18"/>
                <w:szCs w:val="18"/>
              </w:rPr>
              <w:t>专业；</w:t>
            </w:r>
          </w:p>
          <w:p>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研究生学历且</w:t>
            </w:r>
            <w:r>
              <w:rPr>
                <w:rFonts w:ascii="Times New Roman" w:hAnsi="Times New Roman" w:cs="Times New Roman"/>
                <w:sz w:val="18"/>
                <w:szCs w:val="18"/>
              </w:rPr>
              <w:t>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检验</w:t>
            </w:r>
          </w:p>
        </w:tc>
        <w:tc>
          <w:tcPr>
            <w:tcW w:w="61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2230" w:type="dxa"/>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各科日常诊断、教学、科研等工作</w:t>
            </w:r>
          </w:p>
        </w:tc>
        <w:tc>
          <w:tcPr>
            <w:tcW w:w="3436" w:type="dxa"/>
            <w:vAlign w:val="center"/>
          </w:tcPr>
          <w:p>
            <w:pPr>
              <w:widowControl/>
              <w:spacing w:line="200" w:lineRule="exact"/>
              <w:jc w:val="left"/>
              <w:rPr>
                <w:rFonts w:ascii="Times New Roman" w:hAnsi="Times New Roman" w:cs="Times New Roman"/>
                <w:kern w:val="0"/>
                <w:sz w:val="18"/>
                <w:szCs w:val="18"/>
              </w:rPr>
            </w:pPr>
            <w:r>
              <w:rPr>
                <w:rFonts w:ascii="Times New Roman" w:hAnsi="Times New Roman" w:eastAsia="宋体" w:cs="Times New Roman"/>
                <w:kern w:val="0"/>
                <w:sz w:val="18"/>
                <w:szCs w:val="18"/>
              </w:rPr>
              <w:t>临床检验诊断学</w:t>
            </w:r>
            <w:r>
              <w:rPr>
                <w:rFonts w:ascii="Times New Roman" w:hAnsi="Times New Roman" w:cs="Times New Roman"/>
                <w:kern w:val="0"/>
                <w:sz w:val="18"/>
                <w:szCs w:val="18"/>
              </w:rPr>
              <w:t>、基础医学类专业</w:t>
            </w:r>
          </w:p>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研究生学历且博士学位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输血</w:t>
            </w:r>
          </w:p>
        </w:tc>
        <w:tc>
          <w:tcPr>
            <w:tcW w:w="61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2230" w:type="dxa"/>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各科日常诊断、教学、科研等工作</w:t>
            </w:r>
          </w:p>
        </w:tc>
        <w:tc>
          <w:tcPr>
            <w:tcW w:w="3436" w:type="dxa"/>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临床检验诊断学</w:t>
            </w:r>
            <w:r>
              <w:rPr>
                <w:rFonts w:ascii="Times New Roman" w:hAnsi="Times New Roman" w:cs="Times New Roman"/>
                <w:kern w:val="0"/>
                <w:sz w:val="18"/>
                <w:szCs w:val="18"/>
              </w:rPr>
              <w:t>、基础医学类专业</w:t>
            </w:r>
            <w:r>
              <w:rPr>
                <w:rFonts w:ascii="Times New Roman" w:hAnsi="Times New Roman" w:eastAsia="宋体" w:cs="Times New Roman"/>
                <w:kern w:val="0"/>
                <w:sz w:val="18"/>
                <w:szCs w:val="18"/>
              </w:rPr>
              <w:t>；</w:t>
            </w:r>
          </w:p>
          <w:p>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研究生学历且</w:t>
            </w:r>
            <w:r>
              <w:rPr>
                <w:rFonts w:ascii="Times New Roman" w:hAnsi="Times New Roman" w:cs="Times New Roman"/>
                <w:sz w:val="18"/>
                <w:szCs w:val="18"/>
              </w:rPr>
              <w:t>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核医学</w:t>
            </w:r>
          </w:p>
        </w:tc>
        <w:tc>
          <w:tcPr>
            <w:tcW w:w="61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2230" w:type="dxa"/>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各科日常诊断、教学、科研等工作</w:t>
            </w:r>
          </w:p>
        </w:tc>
        <w:tc>
          <w:tcPr>
            <w:tcW w:w="3436" w:type="dxa"/>
            <w:vAlign w:val="center"/>
          </w:tcPr>
          <w:p>
            <w:pPr>
              <w:widowControl/>
              <w:spacing w:line="200" w:lineRule="exact"/>
              <w:jc w:val="left"/>
              <w:rPr>
                <w:rFonts w:ascii="Times New Roman" w:hAnsi="Times New Roman" w:cs="Times New Roman"/>
                <w:kern w:val="0"/>
                <w:sz w:val="18"/>
                <w:szCs w:val="18"/>
              </w:rPr>
            </w:pPr>
            <w:r>
              <w:rPr>
                <w:rFonts w:ascii="Times New Roman" w:hAnsi="Times New Roman" w:eastAsia="宋体" w:cs="Times New Roman"/>
                <w:kern w:val="0"/>
                <w:sz w:val="18"/>
                <w:szCs w:val="18"/>
              </w:rPr>
              <w:t>影像医学与核医学专业</w:t>
            </w:r>
            <w:r>
              <w:rPr>
                <w:rFonts w:ascii="Times New Roman" w:hAnsi="Times New Roman" w:cs="Times New Roman"/>
                <w:kern w:val="0"/>
                <w:sz w:val="18"/>
                <w:szCs w:val="18"/>
              </w:rPr>
              <w:t>；</w:t>
            </w:r>
          </w:p>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研究生学历且博士学位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影像</w:t>
            </w:r>
          </w:p>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介入</w:t>
            </w:r>
          </w:p>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超声</w:t>
            </w:r>
          </w:p>
        </w:tc>
        <w:tc>
          <w:tcPr>
            <w:tcW w:w="61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2230" w:type="dxa"/>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各科日常诊断、教学、科研等工作</w:t>
            </w:r>
          </w:p>
        </w:tc>
        <w:tc>
          <w:tcPr>
            <w:tcW w:w="3436" w:type="dxa"/>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临床医学类、</w:t>
            </w:r>
            <w:r>
              <w:rPr>
                <w:rFonts w:ascii="Times New Roman" w:hAnsi="Times New Roman" w:eastAsia="宋体" w:cs="Times New Roman"/>
                <w:kern w:val="0"/>
                <w:sz w:val="18"/>
                <w:szCs w:val="18"/>
              </w:rPr>
              <w:t>影像医学与核医学</w:t>
            </w:r>
            <w:r>
              <w:rPr>
                <w:rFonts w:ascii="Times New Roman" w:hAnsi="Times New Roman" w:cs="Times New Roman"/>
                <w:kern w:val="0"/>
                <w:sz w:val="18"/>
                <w:szCs w:val="18"/>
              </w:rPr>
              <w:t>、超声医学</w:t>
            </w:r>
            <w:r>
              <w:rPr>
                <w:rFonts w:ascii="Times New Roman" w:hAnsi="Times New Roman" w:eastAsia="宋体" w:cs="Times New Roman"/>
                <w:kern w:val="0"/>
                <w:sz w:val="18"/>
                <w:szCs w:val="18"/>
              </w:rPr>
              <w:t>专业</w:t>
            </w:r>
            <w:r>
              <w:rPr>
                <w:rFonts w:ascii="Times New Roman" w:hAnsi="Times New Roman" w:cs="Times New Roman"/>
                <w:kern w:val="0"/>
                <w:sz w:val="18"/>
                <w:szCs w:val="18"/>
              </w:rPr>
              <w:t>；</w:t>
            </w:r>
          </w:p>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研究生学历且</w:t>
            </w:r>
            <w:r>
              <w:rPr>
                <w:rFonts w:ascii="Times New Roman" w:hAnsi="Times New Roman" w:cs="Times New Roman"/>
                <w:sz w:val="18"/>
                <w:szCs w:val="18"/>
              </w:rPr>
              <w:t>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药学</w:t>
            </w:r>
          </w:p>
        </w:tc>
        <w:tc>
          <w:tcPr>
            <w:tcW w:w="61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2230" w:type="dxa"/>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承担医院药学相关工作</w:t>
            </w:r>
          </w:p>
        </w:tc>
        <w:tc>
          <w:tcPr>
            <w:tcW w:w="3436" w:type="dxa"/>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药学相关专业；</w:t>
            </w:r>
          </w:p>
          <w:p>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研究生学历且</w:t>
            </w:r>
            <w:r>
              <w:rPr>
                <w:rFonts w:ascii="Times New Roman" w:hAnsi="Times New Roman" w:cs="Times New Roman"/>
                <w:sz w:val="18"/>
                <w:szCs w:val="18"/>
              </w:rPr>
              <w:t>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科研</w:t>
            </w:r>
          </w:p>
        </w:tc>
        <w:tc>
          <w:tcPr>
            <w:tcW w:w="616" w:type="dxa"/>
            <w:vAlign w:val="center"/>
          </w:tcPr>
          <w:p>
            <w:pPr>
              <w:widowControl/>
              <w:spacing w:line="20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18</w:t>
            </w:r>
          </w:p>
        </w:tc>
        <w:tc>
          <w:tcPr>
            <w:tcW w:w="2230" w:type="dxa"/>
            <w:vMerge w:val="restart"/>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承担医院日常科研等工作</w:t>
            </w:r>
          </w:p>
        </w:tc>
        <w:tc>
          <w:tcPr>
            <w:tcW w:w="3436" w:type="dxa"/>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临床医学</w:t>
            </w:r>
            <w:r>
              <w:rPr>
                <w:rFonts w:ascii="Times New Roman" w:hAnsi="Times New Roman" w:cs="Times New Roman"/>
                <w:kern w:val="0"/>
                <w:sz w:val="18"/>
                <w:szCs w:val="18"/>
              </w:rPr>
              <w:t>类</w:t>
            </w:r>
            <w:r>
              <w:rPr>
                <w:rFonts w:ascii="Times New Roman" w:hAnsi="Times New Roman" w:eastAsia="宋体" w:cs="Times New Roman"/>
                <w:kern w:val="0"/>
                <w:sz w:val="18"/>
                <w:szCs w:val="18"/>
              </w:rPr>
              <w:t>、基础医学</w:t>
            </w:r>
            <w:r>
              <w:rPr>
                <w:rFonts w:ascii="Times New Roman" w:hAnsi="Times New Roman" w:cs="Times New Roman"/>
                <w:kern w:val="0"/>
                <w:sz w:val="18"/>
                <w:szCs w:val="18"/>
              </w:rPr>
              <w:t>类、公共卫生与预防医学类、生物学类、生物医学工程类、材料科学与工程类等相关</w:t>
            </w:r>
            <w:r>
              <w:rPr>
                <w:rFonts w:ascii="Times New Roman" w:hAnsi="Times New Roman" w:eastAsia="宋体" w:cs="Times New Roman"/>
                <w:kern w:val="0"/>
                <w:sz w:val="18"/>
                <w:szCs w:val="18"/>
              </w:rPr>
              <w:t>专业；</w:t>
            </w:r>
          </w:p>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研究生学历且博士学位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616" w:type="dxa"/>
            <w:vAlign w:val="center"/>
          </w:tcPr>
          <w:p>
            <w:pPr>
              <w:widowControl/>
              <w:spacing w:line="200" w:lineRule="exact"/>
              <w:jc w:val="center"/>
              <w:rPr>
                <w:rFonts w:ascii="Times New Roman" w:hAnsi="Times New Roman" w:eastAsia="宋体" w:cs="Times New Roman"/>
                <w:kern w:val="0"/>
                <w:sz w:val="18"/>
                <w:szCs w:val="18"/>
              </w:rPr>
            </w:pPr>
            <w:r>
              <w:rPr>
                <w:rFonts w:hint="eastAsia" w:ascii="Times New Roman" w:hAnsi="Times New Roman" w:cs="Times New Roman"/>
                <w:kern w:val="0"/>
                <w:sz w:val="18"/>
                <w:szCs w:val="18"/>
              </w:rPr>
              <w:t>2</w:t>
            </w:r>
          </w:p>
        </w:tc>
        <w:tc>
          <w:tcPr>
            <w:tcW w:w="2230" w:type="dxa"/>
            <w:vMerge w:val="continue"/>
            <w:vAlign w:val="center"/>
          </w:tcPr>
          <w:p>
            <w:pPr>
              <w:pStyle w:val="4"/>
              <w:spacing w:before="0" w:beforeAutospacing="0" w:after="0" w:afterAutospacing="0" w:line="200" w:lineRule="exact"/>
              <w:rPr>
                <w:rFonts w:ascii="Times New Roman" w:hAnsi="Times New Roman" w:cs="Times New Roman"/>
                <w:sz w:val="18"/>
                <w:szCs w:val="18"/>
              </w:rPr>
            </w:pPr>
          </w:p>
        </w:tc>
        <w:tc>
          <w:tcPr>
            <w:tcW w:w="3436" w:type="dxa"/>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临床医学</w:t>
            </w:r>
            <w:r>
              <w:rPr>
                <w:rFonts w:ascii="Times New Roman" w:hAnsi="Times New Roman" w:cs="Times New Roman"/>
                <w:kern w:val="0"/>
                <w:sz w:val="18"/>
                <w:szCs w:val="18"/>
              </w:rPr>
              <w:t>类</w:t>
            </w:r>
            <w:r>
              <w:rPr>
                <w:rFonts w:ascii="Times New Roman" w:hAnsi="Times New Roman" w:eastAsia="宋体" w:cs="Times New Roman"/>
                <w:kern w:val="0"/>
                <w:sz w:val="18"/>
                <w:szCs w:val="18"/>
              </w:rPr>
              <w:t>、基础医学</w:t>
            </w:r>
            <w:r>
              <w:rPr>
                <w:rFonts w:ascii="Times New Roman" w:hAnsi="Times New Roman" w:cs="Times New Roman"/>
                <w:kern w:val="0"/>
                <w:sz w:val="18"/>
                <w:szCs w:val="18"/>
              </w:rPr>
              <w:t>类、公共卫生与预防医学类、生物学类、生物医学工程类、材料科学与工程类等相关</w:t>
            </w:r>
            <w:r>
              <w:rPr>
                <w:rFonts w:ascii="Times New Roman" w:hAnsi="Times New Roman" w:eastAsia="宋体" w:cs="Times New Roman"/>
                <w:kern w:val="0"/>
                <w:sz w:val="18"/>
                <w:szCs w:val="18"/>
              </w:rPr>
              <w:t>专业；</w:t>
            </w:r>
          </w:p>
          <w:p>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研究生学历且</w:t>
            </w:r>
            <w:r>
              <w:rPr>
                <w:rFonts w:ascii="Times New Roman" w:hAnsi="Times New Roman" w:cs="Times New Roman"/>
                <w:sz w:val="18"/>
                <w:szCs w:val="18"/>
              </w:rPr>
              <w:t>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护理</w:t>
            </w: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2230" w:type="dxa"/>
            <w:vMerge w:val="restart"/>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承担医院</w:t>
            </w:r>
            <w:r>
              <w:rPr>
                <w:rFonts w:ascii="Times New Roman" w:hAnsi="Times New Roman" w:cs="Times New Roman"/>
                <w:kern w:val="0"/>
                <w:sz w:val="18"/>
                <w:szCs w:val="18"/>
              </w:rPr>
              <w:t>日常</w:t>
            </w:r>
            <w:r>
              <w:rPr>
                <w:rFonts w:ascii="Times New Roman" w:hAnsi="Times New Roman" w:eastAsia="宋体" w:cs="Times New Roman"/>
                <w:kern w:val="0"/>
                <w:sz w:val="18"/>
                <w:szCs w:val="18"/>
              </w:rPr>
              <w:t>护理</w:t>
            </w:r>
            <w:r>
              <w:rPr>
                <w:rFonts w:ascii="Times New Roman" w:hAnsi="Times New Roman" w:cs="Times New Roman"/>
                <w:kern w:val="0"/>
                <w:sz w:val="18"/>
                <w:szCs w:val="18"/>
              </w:rPr>
              <w:t>、</w:t>
            </w:r>
            <w:r>
              <w:rPr>
                <w:rFonts w:ascii="Times New Roman" w:hAnsi="Times New Roman" w:eastAsia="宋体" w:cs="Times New Roman"/>
                <w:kern w:val="0"/>
                <w:sz w:val="18"/>
                <w:szCs w:val="18"/>
              </w:rPr>
              <w:t>管理工作</w:t>
            </w:r>
          </w:p>
        </w:tc>
        <w:tc>
          <w:tcPr>
            <w:tcW w:w="3436" w:type="dxa"/>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护理学专业；</w:t>
            </w:r>
          </w:p>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研究生学历且博士学位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61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10</w:t>
            </w:r>
          </w:p>
        </w:tc>
        <w:tc>
          <w:tcPr>
            <w:tcW w:w="2230"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3436" w:type="dxa"/>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护理学专业；</w:t>
            </w:r>
          </w:p>
          <w:p>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研究生学历且</w:t>
            </w:r>
            <w:r>
              <w:rPr>
                <w:rFonts w:ascii="Times New Roman" w:hAnsi="Times New Roman" w:cs="Times New Roman"/>
                <w:sz w:val="18"/>
                <w:szCs w:val="18"/>
              </w:rPr>
              <w:t>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0" w:type="auto"/>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信息</w:t>
            </w:r>
          </w:p>
        </w:tc>
        <w:tc>
          <w:tcPr>
            <w:tcW w:w="0" w:type="auto"/>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1</w:t>
            </w:r>
          </w:p>
        </w:tc>
        <w:tc>
          <w:tcPr>
            <w:tcW w:w="2230" w:type="dxa"/>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承担医院信息管理</w:t>
            </w:r>
            <w:r>
              <w:rPr>
                <w:rFonts w:ascii="Times New Roman" w:hAnsi="Times New Roman" w:cs="Times New Roman"/>
                <w:kern w:val="0"/>
                <w:sz w:val="18"/>
                <w:szCs w:val="18"/>
              </w:rPr>
              <w:t>及科研</w:t>
            </w:r>
            <w:r>
              <w:rPr>
                <w:rFonts w:ascii="Times New Roman" w:hAnsi="Times New Roman" w:eastAsia="宋体" w:cs="Times New Roman"/>
                <w:kern w:val="0"/>
                <w:sz w:val="18"/>
                <w:szCs w:val="18"/>
              </w:rPr>
              <w:t>工作</w:t>
            </w:r>
          </w:p>
        </w:tc>
        <w:tc>
          <w:tcPr>
            <w:tcW w:w="3436" w:type="dxa"/>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计算机等专业；</w:t>
            </w:r>
          </w:p>
          <w:p>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研究生学历且博士学位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069" w:type="dxa"/>
            <w:vMerge w:val="restart"/>
            <w:vAlign w:val="center"/>
          </w:tcPr>
          <w:p>
            <w:pPr>
              <w:spacing w:line="20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宁波市第二医院</w:t>
            </w:r>
          </w:p>
          <w:p>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Cs/>
                <w:color w:val="000000" w:themeColor="text1"/>
                <w:sz w:val="18"/>
                <w:szCs w:val="18"/>
                <w14:textFill>
                  <w14:solidFill>
                    <w14:schemeClr w14:val="tx1"/>
                  </w14:solidFill>
                </w14:textFill>
              </w:rPr>
              <w:t>（113名）</w:t>
            </w:r>
          </w:p>
        </w:tc>
        <w:tc>
          <w:tcPr>
            <w:tcW w:w="836" w:type="dxa"/>
            <w:vMerge w:val="restart"/>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临床</w:t>
            </w: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3</w:t>
            </w:r>
            <w:r>
              <w:rPr>
                <w:rFonts w:hint="eastAsia" w:ascii="Times New Roman" w:hAnsi="Times New Roman" w:cs="Times New Roman"/>
                <w:bCs/>
                <w:color w:val="000000" w:themeColor="text1"/>
                <w:sz w:val="18"/>
                <w:szCs w:val="18"/>
                <w14:textFill>
                  <w14:solidFill>
                    <w14:schemeClr w14:val="tx1"/>
                  </w14:solidFill>
                </w14:textFill>
              </w:rPr>
              <w:t>4</w:t>
            </w:r>
          </w:p>
        </w:tc>
        <w:tc>
          <w:tcPr>
            <w:tcW w:w="2230" w:type="dxa"/>
            <w:vMerge w:val="restart"/>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各科日常诊断、治疗、教学、科研等工作</w:t>
            </w:r>
          </w:p>
        </w:tc>
        <w:tc>
          <w:tcPr>
            <w:tcW w:w="3436" w:type="dxa"/>
            <w:vAlign w:val="center"/>
          </w:tcPr>
          <w:p>
            <w:pPr>
              <w:widowControl/>
              <w:spacing w:line="200" w:lineRule="exact"/>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乳腺外科学、肛肠外科学、神经外科学、普外科学、心胸外科学、血管外科学、泌尿外科学、妇产科学、骨外科学、烧伤外科学、口腔医学、耳鼻咽喉科学、眼科学、老年病学、消化内科学、心血管内科学、呼吸内科学、肾脏病学、肿瘤学、神经病学、风湿免疫学、感染病学、全科医学、麻醉学、急诊医学、重症医学、皮肤病与性病学、</w:t>
            </w:r>
            <w:r>
              <w:rPr>
                <w:rFonts w:ascii="Times New Roman" w:hAnsi="Times New Roman" w:cs="Times New Roman"/>
                <w:bCs/>
                <w:sz w:val="18"/>
                <w:szCs w:val="18"/>
              </w:rPr>
              <w:t>中西医结合临床、中医内科学</w:t>
            </w:r>
            <w:r>
              <w:rPr>
                <w:rFonts w:hint="eastAsia" w:ascii="Times New Roman" w:hAnsi="Times New Roman" w:cs="Times New Roman"/>
                <w:bCs/>
                <w:sz w:val="18"/>
                <w:szCs w:val="18"/>
              </w:rPr>
              <w:t>等专业</w:t>
            </w:r>
            <w:r>
              <w:rPr>
                <w:rFonts w:ascii="Times New Roman" w:hAnsi="Times New Roman" w:cs="Times New Roman"/>
                <w:bCs/>
                <w:color w:val="000000" w:themeColor="text1"/>
                <w:sz w:val="18"/>
                <w:szCs w:val="18"/>
                <w14:textFill>
                  <w14:solidFill>
                    <w14:schemeClr w14:val="tx1"/>
                  </w14:solidFill>
                </w14:textFill>
              </w:rPr>
              <w:t>；</w:t>
            </w:r>
          </w:p>
          <w:p>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研究生学历且博士学位</w:t>
            </w:r>
          </w:p>
        </w:tc>
        <w:tc>
          <w:tcPr>
            <w:tcW w:w="709" w:type="dxa"/>
            <w:vMerge w:val="restart"/>
            <w:vAlign w:val="center"/>
          </w:tcPr>
          <w:p>
            <w:pPr>
              <w:widowControl/>
              <w:spacing w:line="200" w:lineRule="exact"/>
              <w:jc w:val="center"/>
              <w:rPr>
                <w:rFonts w:ascii="Times New Roman" w:hAnsi="Times New Roman" w:eastAsia="微软雅黑" w:cs="Times New Roman"/>
                <w:b/>
                <w:color w:val="4D4D4D"/>
                <w:kern w:val="0"/>
                <w:sz w:val="18"/>
                <w:szCs w:val="18"/>
              </w:rPr>
            </w:pPr>
            <w:r>
              <w:rPr>
                <w:rFonts w:ascii="Times New Roman" w:hAnsi="Times New Roman" w:eastAsia="宋体" w:cs="Times New Roman"/>
                <w:kern w:val="0"/>
                <w:sz w:val="18"/>
                <w:szCs w:val="18"/>
              </w:rPr>
              <w:t>全国范围</w:t>
            </w:r>
          </w:p>
        </w:tc>
        <w:tc>
          <w:tcPr>
            <w:tcW w:w="1823" w:type="dxa"/>
            <w:vMerge w:val="restart"/>
            <w:vAlign w:val="center"/>
          </w:tcPr>
          <w:p>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1.2025年普通高校应届毕业生；</w:t>
            </w:r>
          </w:p>
          <w:p>
            <w:pPr>
              <w:widowControl/>
              <w:spacing w:line="200" w:lineRule="exact"/>
              <w:jc w:val="left"/>
              <w:rPr>
                <w:rFonts w:ascii="Times New Roman" w:hAnsi="Times New Roman" w:eastAsia="微软雅黑" w:cs="Times New Roman"/>
                <w:b/>
                <w:color w:val="4D4D4D"/>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pPr>
              <w:widowControl/>
              <w:spacing w:line="200" w:lineRule="exact"/>
              <w:jc w:val="center"/>
              <w:rPr>
                <w:rFonts w:ascii="Times New Roman" w:hAnsi="Times New Roman" w:eastAsia="宋体" w:cs="Times New Roman"/>
                <w:kern w:val="0"/>
                <w:sz w:val="18"/>
                <w:szCs w:val="18"/>
              </w:rPr>
            </w:pPr>
          </w:p>
        </w:tc>
        <w:tc>
          <w:tcPr>
            <w:tcW w:w="616" w:type="dxa"/>
            <w:vAlign w:val="center"/>
          </w:tcPr>
          <w:p>
            <w:pPr>
              <w:widowControl/>
              <w:spacing w:line="200" w:lineRule="exact"/>
              <w:jc w:val="center"/>
              <w:rPr>
                <w:rFonts w:ascii="Times New Roman" w:hAnsi="Times New Roman" w:cs="Times New Roman"/>
                <w:kern w:val="0"/>
                <w:sz w:val="18"/>
                <w:szCs w:val="18"/>
              </w:rPr>
            </w:pPr>
            <w:r>
              <w:rPr>
                <w:rFonts w:hint="eastAsia" w:ascii="Times New Roman" w:hAnsi="Times New Roman" w:cs="Times New Roman"/>
                <w:bCs/>
                <w:color w:val="000000" w:themeColor="text1"/>
                <w:sz w:val="18"/>
                <w:szCs w:val="18"/>
                <w14:textFill>
                  <w14:solidFill>
                    <w14:schemeClr w14:val="tx1"/>
                  </w14:solidFill>
                </w14:textFill>
              </w:rPr>
              <w:t>49</w:t>
            </w:r>
          </w:p>
        </w:tc>
        <w:tc>
          <w:tcPr>
            <w:tcW w:w="2230"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3436" w:type="dxa"/>
            <w:vAlign w:val="center"/>
          </w:tcPr>
          <w:p>
            <w:pPr>
              <w:widowControl/>
              <w:spacing w:line="200" w:lineRule="exact"/>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神经外科学、胸外科学、心脏外科学、血管外科学、泌尿外科学、妇产科学、骨外科学、烧伤外科学、耳鼻咽喉科学、急诊医学、重症医学、消化内科学、心血管内科学、呼吸内科学、肾脏病学、肿瘤学、神经病学、内分泌学、风湿免疫学、感染病学、麻醉学、疼痛学、皮肤病与性病学、儿科学、</w:t>
            </w:r>
            <w:r>
              <w:rPr>
                <w:rFonts w:ascii="Times New Roman" w:hAnsi="Times New Roman" w:cs="Times New Roman"/>
                <w:bCs/>
                <w:sz w:val="18"/>
                <w:szCs w:val="18"/>
              </w:rPr>
              <w:t>中西医结合临床、中医内科学、超声医学、放射影像学、影像医学与核医学</w:t>
            </w:r>
            <w:r>
              <w:rPr>
                <w:rFonts w:ascii="Times New Roman" w:hAnsi="Times New Roman" w:cs="Times New Roman"/>
                <w:bCs/>
                <w:color w:val="000000" w:themeColor="text1"/>
                <w:sz w:val="18"/>
                <w:szCs w:val="18"/>
                <w14:textFill>
                  <w14:solidFill>
                    <w14:schemeClr w14:val="tx1"/>
                  </w14:solidFill>
                </w14:textFill>
              </w:rPr>
              <w:t>等专业；</w:t>
            </w:r>
          </w:p>
          <w:p>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w:t>
            </w:r>
            <w:r>
              <w:rPr>
                <w:rFonts w:ascii="Times New Roman" w:hAnsi="Times New Roman" w:cs="Times New Roman"/>
                <w:sz w:val="18"/>
                <w:szCs w:val="18"/>
              </w:rPr>
              <w:t>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pPr>
              <w:pStyle w:val="4"/>
              <w:spacing w:before="0" w:beforeAutospacing="0" w:after="0" w:afterAutospacing="0" w:line="240" w:lineRule="exact"/>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放射</w:t>
            </w:r>
          </w:p>
          <w:p>
            <w:pPr>
              <w:pStyle w:val="4"/>
              <w:spacing w:before="0" w:beforeAutospacing="0" w:after="0" w:afterAutospacing="0" w:line="240" w:lineRule="exact"/>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超声</w:t>
            </w:r>
          </w:p>
          <w:p>
            <w:pPr>
              <w:widowControl/>
              <w:spacing w:line="200" w:lineRule="exact"/>
              <w:jc w:val="center"/>
              <w:rPr>
                <w:rFonts w:ascii="Times New Roman" w:hAnsi="Times New Roman" w:eastAsia="宋体" w:cs="Times New Roman"/>
                <w:kern w:val="0"/>
                <w:sz w:val="18"/>
                <w:szCs w:val="18"/>
              </w:rPr>
            </w:pPr>
            <w:r>
              <w:rPr>
                <w:rFonts w:hint="eastAsia"/>
                <w:color w:val="000000" w:themeColor="text1"/>
                <w:sz w:val="20"/>
                <w:szCs w:val="20"/>
                <w14:textFill>
                  <w14:solidFill>
                    <w14:schemeClr w14:val="tx1"/>
                  </w14:solidFill>
                </w14:textFill>
              </w:rPr>
              <w:t>介入</w:t>
            </w:r>
          </w:p>
        </w:tc>
        <w:tc>
          <w:tcPr>
            <w:tcW w:w="616" w:type="dxa"/>
            <w:vAlign w:val="center"/>
          </w:tcPr>
          <w:p>
            <w:pPr>
              <w:widowControl/>
              <w:spacing w:line="20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w:t>
            </w:r>
          </w:p>
        </w:tc>
        <w:tc>
          <w:tcPr>
            <w:tcW w:w="2230" w:type="dxa"/>
            <w:vMerge w:val="restart"/>
            <w:vAlign w:val="center"/>
          </w:tcPr>
          <w:p>
            <w:pPr>
              <w:widowControl/>
              <w:spacing w:line="200" w:lineRule="exact"/>
              <w:rPr>
                <w:rFonts w:ascii="Times New Roman" w:hAnsi="Times New Roman" w:cs="Times New Roman"/>
                <w:color w:val="000000" w:themeColor="text1"/>
                <w:kern w:val="0"/>
                <w:sz w:val="18"/>
                <w:szCs w:val="18"/>
                <w14:textFill>
                  <w14:solidFill>
                    <w14:schemeClr w14:val="tx1"/>
                  </w14:solidFill>
                </w14:textFill>
              </w:rPr>
            </w:pPr>
            <w:r>
              <w:rPr>
                <w:rFonts w:hint="eastAsia"/>
                <w:color w:val="000000" w:themeColor="text1"/>
                <w:sz w:val="20"/>
                <w:szCs w:val="20"/>
                <w14:textFill>
                  <w14:solidFill>
                    <w14:schemeClr w14:val="tx1"/>
                  </w14:solidFill>
                </w14:textFill>
              </w:rPr>
              <w:t>各科日常诊断、教学、科研等工作</w:t>
            </w:r>
          </w:p>
        </w:tc>
        <w:tc>
          <w:tcPr>
            <w:tcW w:w="3436" w:type="dxa"/>
            <w:vAlign w:val="center"/>
          </w:tcPr>
          <w:p>
            <w:pPr>
              <w:widowControl/>
              <w:spacing w:line="200" w:lineRule="exact"/>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sz w:val="18"/>
                <w:szCs w:val="18"/>
              </w:rPr>
              <w:t>超声医学、放射影像学、影像医学与核医学</w:t>
            </w:r>
            <w:r>
              <w:rPr>
                <w:rFonts w:hint="eastAsia" w:ascii="Times New Roman" w:hAnsi="Times New Roman" w:cs="Times New Roman"/>
                <w:bCs/>
                <w:sz w:val="18"/>
                <w:szCs w:val="18"/>
              </w:rPr>
              <w:t>、临床医学</w:t>
            </w:r>
            <w:r>
              <w:rPr>
                <w:rFonts w:ascii="Times New Roman" w:hAnsi="Times New Roman" w:cs="Times New Roman"/>
                <w:bCs/>
                <w:color w:val="000000" w:themeColor="text1"/>
                <w:sz w:val="18"/>
                <w:szCs w:val="18"/>
                <w14:textFill>
                  <w14:solidFill>
                    <w14:schemeClr w14:val="tx1"/>
                  </w14:solidFill>
                </w14:textFill>
              </w:rPr>
              <w:t>等专业</w:t>
            </w:r>
            <w:r>
              <w:rPr>
                <w:rFonts w:hint="eastAsia" w:ascii="Times New Roman" w:hAnsi="Times New Roman" w:cs="Times New Roman"/>
                <w:bCs/>
                <w:color w:val="000000" w:themeColor="text1"/>
                <w:sz w:val="18"/>
                <w:szCs w:val="18"/>
                <w14:textFill>
                  <w14:solidFill>
                    <w14:schemeClr w14:val="tx1"/>
                  </w14:solidFill>
                </w14:textFill>
              </w:rPr>
              <w:t>；</w:t>
            </w:r>
          </w:p>
          <w:p>
            <w:pPr>
              <w:widowControl/>
              <w:spacing w:line="200" w:lineRule="exact"/>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研究生学历且博士学位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pPr>
              <w:pStyle w:val="4"/>
              <w:spacing w:before="0" w:beforeAutospacing="0" w:after="0" w:afterAutospacing="0" w:line="240" w:lineRule="exact"/>
              <w:jc w:val="center"/>
              <w:rPr>
                <w:rFonts w:hint="eastAsia"/>
                <w:color w:val="000000" w:themeColor="text1"/>
                <w:sz w:val="20"/>
                <w:szCs w:val="20"/>
                <w14:textFill>
                  <w14:solidFill>
                    <w14:schemeClr w14:val="tx1"/>
                  </w14:solidFill>
                </w14:textFill>
              </w:rPr>
            </w:pPr>
          </w:p>
        </w:tc>
        <w:tc>
          <w:tcPr>
            <w:tcW w:w="616" w:type="dxa"/>
            <w:vAlign w:val="center"/>
          </w:tcPr>
          <w:p>
            <w:pPr>
              <w:widowControl/>
              <w:spacing w:line="20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6</w:t>
            </w:r>
          </w:p>
        </w:tc>
        <w:tc>
          <w:tcPr>
            <w:tcW w:w="2230" w:type="dxa"/>
            <w:vMerge w:val="continue"/>
            <w:vAlign w:val="center"/>
          </w:tcPr>
          <w:p>
            <w:pPr>
              <w:widowControl/>
              <w:spacing w:line="200" w:lineRule="exact"/>
              <w:rPr>
                <w:rFonts w:ascii="Times New Roman" w:hAnsi="Times New Roman" w:cs="Times New Roman"/>
                <w:color w:val="000000" w:themeColor="text1"/>
                <w:kern w:val="0"/>
                <w:sz w:val="18"/>
                <w:szCs w:val="18"/>
                <w14:textFill>
                  <w14:solidFill>
                    <w14:schemeClr w14:val="tx1"/>
                  </w14:solidFill>
                </w14:textFill>
              </w:rPr>
            </w:pPr>
          </w:p>
        </w:tc>
        <w:tc>
          <w:tcPr>
            <w:tcW w:w="3436" w:type="dxa"/>
            <w:vAlign w:val="center"/>
          </w:tcPr>
          <w:p>
            <w:pPr>
              <w:widowControl/>
              <w:spacing w:line="200" w:lineRule="exact"/>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sz w:val="18"/>
                <w:szCs w:val="18"/>
              </w:rPr>
              <w:t>超声医学、放射影像学、影像医学与核医学</w:t>
            </w:r>
            <w:r>
              <w:rPr>
                <w:rFonts w:hint="eastAsia" w:ascii="Times New Roman" w:hAnsi="Times New Roman" w:cs="Times New Roman"/>
                <w:bCs/>
                <w:sz w:val="18"/>
                <w:szCs w:val="18"/>
              </w:rPr>
              <w:t>、临床医学</w:t>
            </w:r>
            <w:r>
              <w:rPr>
                <w:rFonts w:ascii="Times New Roman" w:hAnsi="Times New Roman" w:cs="Times New Roman"/>
                <w:bCs/>
                <w:color w:val="000000" w:themeColor="text1"/>
                <w:sz w:val="18"/>
                <w:szCs w:val="18"/>
                <w14:textFill>
                  <w14:solidFill>
                    <w14:schemeClr w14:val="tx1"/>
                  </w14:solidFill>
                </w14:textFill>
              </w:rPr>
              <w:t>等专业</w:t>
            </w:r>
            <w:r>
              <w:rPr>
                <w:rFonts w:hint="eastAsia" w:ascii="Times New Roman" w:hAnsi="Times New Roman" w:cs="Times New Roman"/>
                <w:bCs/>
                <w:color w:val="000000" w:themeColor="text1"/>
                <w:sz w:val="18"/>
                <w:szCs w:val="18"/>
                <w14:textFill>
                  <w14:solidFill>
                    <w14:schemeClr w14:val="tx1"/>
                  </w14:solidFill>
                </w14:textFill>
              </w:rPr>
              <w:t>；</w:t>
            </w:r>
          </w:p>
          <w:p>
            <w:pPr>
              <w:widowControl/>
              <w:spacing w:line="200" w:lineRule="exact"/>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研究生学历且</w:t>
            </w:r>
            <w:r>
              <w:rPr>
                <w:rFonts w:ascii="Times New Roman" w:hAnsi="Times New Roman" w:cs="Times New Roman"/>
                <w:sz w:val="18"/>
                <w:szCs w:val="18"/>
              </w:rPr>
              <w:t>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检验</w:t>
            </w: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2</w:t>
            </w:r>
          </w:p>
        </w:tc>
        <w:tc>
          <w:tcPr>
            <w:tcW w:w="2230" w:type="dxa"/>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color w:val="000000" w:themeColor="text1"/>
                <w:sz w:val="18"/>
                <w:szCs w:val="18"/>
                <w14:textFill>
                  <w14:solidFill>
                    <w14:schemeClr w14:val="tx1"/>
                  </w14:solidFill>
                </w14:textFill>
              </w:rPr>
              <w:t>各科日常诊断、教学、科研等工作</w:t>
            </w:r>
          </w:p>
        </w:tc>
        <w:tc>
          <w:tcPr>
            <w:tcW w:w="3436" w:type="dxa"/>
            <w:vAlign w:val="center"/>
          </w:tcPr>
          <w:p>
            <w:pPr>
              <w:widowControl/>
              <w:spacing w:line="200" w:lineRule="exact"/>
              <w:jc w:val="left"/>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临床检验诊断学、免疫学、病原生物学、基础医学等专业；</w:t>
            </w:r>
          </w:p>
          <w:p>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研究生学历且博士学位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pPr>
              <w:widowControl/>
              <w:spacing w:line="20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临床</w:t>
            </w:r>
          </w:p>
          <w:p>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营养</w:t>
            </w: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1</w:t>
            </w:r>
          </w:p>
        </w:tc>
        <w:tc>
          <w:tcPr>
            <w:tcW w:w="2230" w:type="dxa"/>
            <w:vMerge w:val="restart"/>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承担医院临床营养相关工作</w:t>
            </w:r>
          </w:p>
        </w:tc>
        <w:tc>
          <w:tcPr>
            <w:tcW w:w="3436" w:type="dxa"/>
            <w:vAlign w:val="center"/>
          </w:tcPr>
          <w:p>
            <w:pPr>
              <w:widowControl/>
              <w:spacing w:line="200" w:lineRule="exact"/>
              <w:jc w:val="left"/>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临床医学、临床营养学等专业；</w:t>
            </w:r>
          </w:p>
          <w:p>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研究生学历且博士学位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pPr>
              <w:widowControl/>
              <w:spacing w:line="200" w:lineRule="exact"/>
              <w:jc w:val="center"/>
              <w:rPr>
                <w:rFonts w:ascii="Times New Roman" w:hAnsi="Times New Roman" w:eastAsia="宋体" w:cs="Times New Roman"/>
                <w:kern w:val="0"/>
                <w:sz w:val="18"/>
                <w:szCs w:val="18"/>
              </w:rPr>
            </w:pP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2</w:t>
            </w:r>
          </w:p>
        </w:tc>
        <w:tc>
          <w:tcPr>
            <w:tcW w:w="2230"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3436" w:type="dxa"/>
            <w:vAlign w:val="center"/>
          </w:tcPr>
          <w:p>
            <w:pPr>
              <w:widowControl/>
              <w:spacing w:line="200" w:lineRule="exact"/>
              <w:jc w:val="left"/>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临床医学、临床营养学等专业；</w:t>
            </w:r>
          </w:p>
          <w:p>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w:t>
            </w:r>
            <w:r>
              <w:rPr>
                <w:rFonts w:ascii="Times New Roman" w:hAnsi="Times New Roman" w:cs="Times New Roman"/>
                <w:sz w:val="18"/>
                <w:szCs w:val="18"/>
              </w:rPr>
              <w:t>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药学</w:t>
            </w: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2</w:t>
            </w:r>
          </w:p>
        </w:tc>
        <w:tc>
          <w:tcPr>
            <w:tcW w:w="2230" w:type="dxa"/>
            <w:vMerge w:val="restart"/>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承担医院药学相关工作</w:t>
            </w:r>
          </w:p>
        </w:tc>
        <w:tc>
          <w:tcPr>
            <w:tcW w:w="3436" w:type="dxa"/>
            <w:vAlign w:val="center"/>
          </w:tcPr>
          <w:p>
            <w:pPr>
              <w:widowControl/>
              <w:spacing w:line="200" w:lineRule="exact"/>
              <w:jc w:val="left"/>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药学相关专业；</w:t>
            </w:r>
          </w:p>
          <w:p>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研究生学历且博士学位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pPr>
              <w:widowControl/>
              <w:spacing w:line="200" w:lineRule="exact"/>
              <w:jc w:val="center"/>
              <w:rPr>
                <w:rFonts w:ascii="Times New Roman" w:hAnsi="Times New Roman" w:eastAsia="宋体" w:cs="Times New Roman"/>
                <w:kern w:val="0"/>
                <w:sz w:val="18"/>
                <w:szCs w:val="18"/>
              </w:rPr>
            </w:pP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4</w:t>
            </w:r>
          </w:p>
        </w:tc>
        <w:tc>
          <w:tcPr>
            <w:tcW w:w="2230"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3436" w:type="dxa"/>
            <w:vAlign w:val="center"/>
          </w:tcPr>
          <w:p>
            <w:pPr>
              <w:widowControl/>
              <w:spacing w:line="200" w:lineRule="exact"/>
              <w:jc w:val="left"/>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药学相关专业；</w:t>
            </w:r>
          </w:p>
          <w:p>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w:t>
            </w:r>
            <w:r>
              <w:rPr>
                <w:rFonts w:ascii="Times New Roman" w:hAnsi="Times New Roman" w:cs="Times New Roman"/>
                <w:sz w:val="18"/>
                <w:szCs w:val="18"/>
              </w:rPr>
              <w:t>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科研</w:t>
            </w: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2</w:t>
            </w:r>
          </w:p>
        </w:tc>
        <w:tc>
          <w:tcPr>
            <w:tcW w:w="2230" w:type="dxa"/>
            <w:vMerge w:val="restart"/>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承担医院日常科研相关工作</w:t>
            </w:r>
          </w:p>
        </w:tc>
        <w:tc>
          <w:tcPr>
            <w:tcW w:w="3436" w:type="dxa"/>
            <w:vAlign w:val="center"/>
          </w:tcPr>
          <w:p>
            <w:pPr>
              <w:widowControl/>
              <w:spacing w:line="200" w:lineRule="exact"/>
              <w:jc w:val="left"/>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蛋白质组学、代谢组学、微生物学、人工智能、AI大数据、生物信息学、生物化学与分子生物学、细胞生物学等相关专业；</w:t>
            </w:r>
          </w:p>
          <w:p>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研究生学历且博士学位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pPr>
              <w:widowControl/>
              <w:spacing w:line="200" w:lineRule="exact"/>
              <w:jc w:val="center"/>
              <w:rPr>
                <w:rFonts w:ascii="Times New Roman" w:hAnsi="Times New Roman" w:eastAsia="宋体" w:cs="Times New Roman"/>
                <w:kern w:val="0"/>
                <w:sz w:val="18"/>
                <w:szCs w:val="18"/>
              </w:rPr>
            </w:pPr>
          </w:p>
        </w:tc>
        <w:tc>
          <w:tcPr>
            <w:tcW w:w="616" w:type="dxa"/>
            <w:vAlign w:val="center"/>
          </w:tcPr>
          <w:p>
            <w:pPr>
              <w:widowControl/>
              <w:spacing w:line="200" w:lineRule="exact"/>
              <w:jc w:val="center"/>
              <w:rPr>
                <w:rFonts w:ascii="Times New Roman" w:hAnsi="Times New Roman" w:cs="Times New Roman"/>
                <w:kern w:val="0"/>
                <w:sz w:val="18"/>
                <w:szCs w:val="18"/>
              </w:rPr>
            </w:pPr>
            <w:r>
              <w:rPr>
                <w:rFonts w:hint="eastAsia" w:ascii="Times New Roman" w:hAnsi="Times New Roman" w:cs="Times New Roman"/>
                <w:bCs/>
                <w:color w:val="000000" w:themeColor="text1"/>
                <w:sz w:val="18"/>
                <w:szCs w:val="18"/>
                <w14:textFill>
                  <w14:solidFill>
                    <w14:schemeClr w14:val="tx1"/>
                  </w14:solidFill>
                </w14:textFill>
              </w:rPr>
              <w:t>2</w:t>
            </w:r>
          </w:p>
        </w:tc>
        <w:tc>
          <w:tcPr>
            <w:tcW w:w="2230"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3436" w:type="dxa"/>
            <w:vAlign w:val="center"/>
          </w:tcPr>
          <w:p>
            <w:pPr>
              <w:widowControl/>
              <w:spacing w:line="200" w:lineRule="exact"/>
              <w:jc w:val="left"/>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组织工程、生物信息学、蛋白质组学、代谢组学</w:t>
            </w:r>
            <w:r>
              <w:rPr>
                <w:rFonts w:hint="eastAsia" w:ascii="Times New Roman" w:hAnsi="Times New Roman" w:cs="Times New Roman"/>
                <w:bCs/>
                <w:color w:val="000000" w:themeColor="text1"/>
                <w:sz w:val="18"/>
                <w:szCs w:val="18"/>
                <w14:textFill>
                  <w14:solidFill>
                    <w14:schemeClr w14:val="tx1"/>
                  </w14:solidFill>
                </w14:textFill>
              </w:rPr>
              <w:t>、海洋生物学</w:t>
            </w:r>
            <w:r>
              <w:rPr>
                <w:rFonts w:ascii="Times New Roman" w:hAnsi="Times New Roman" w:cs="Times New Roman"/>
                <w:bCs/>
                <w:color w:val="000000" w:themeColor="text1"/>
                <w:sz w:val="18"/>
                <w:szCs w:val="18"/>
                <w14:textFill>
                  <w14:solidFill>
                    <w14:schemeClr w14:val="tx1"/>
                  </w14:solidFill>
                </w14:textFill>
              </w:rPr>
              <w:t>等相关专业；</w:t>
            </w:r>
          </w:p>
          <w:p>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w:t>
            </w:r>
            <w:r>
              <w:rPr>
                <w:rFonts w:ascii="Times New Roman" w:hAnsi="Times New Roman" w:cs="Times New Roman"/>
                <w:sz w:val="18"/>
                <w:szCs w:val="18"/>
              </w:rPr>
              <w:t>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护理</w:t>
            </w:r>
          </w:p>
        </w:tc>
        <w:tc>
          <w:tcPr>
            <w:tcW w:w="616" w:type="dxa"/>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2</w:t>
            </w:r>
          </w:p>
        </w:tc>
        <w:tc>
          <w:tcPr>
            <w:tcW w:w="2230" w:type="dxa"/>
            <w:vMerge w:val="restart"/>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color w:val="000000" w:themeColor="text1"/>
                <w:sz w:val="18"/>
                <w:szCs w:val="18"/>
                <w14:textFill>
                  <w14:solidFill>
                    <w14:schemeClr w14:val="tx1"/>
                  </w14:solidFill>
                </w14:textFill>
              </w:rPr>
              <w:t>承担医院日常护理、管理工作</w:t>
            </w:r>
          </w:p>
        </w:tc>
        <w:tc>
          <w:tcPr>
            <w:tcW w:w="3436" w:type="dxa"/>
            <w:vAlign w:val="center"/>
          </w:tcPr>
          <w:p>
            <w:pPr>
              <w:widowControl/>
              <w:spacing w:line="200" w:lineRule="exact"/>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护理学专业；</w:t>
            </w:r>
          </w:p>
          <w:p>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研究生学历且博士学位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pPr>
              <w:widowControl/>
              <w:spacing w:line="200" w:lineRule="exact"/>
              <w:jc w:val="center"/>
              <w:rPr>
                <w:rFonts w:ascii="Times New Roman" w:hAnsi="Times New Roman" w:cs="Times New Roman"/>
                <w:bCs/>
                <w:color w:val="000000" w:themeColor="text1"/>
                <w:sz w:val="18"/>
                <w:szCs w:val="18"/>
                <w14:textFill>
                  <w14:solidFill>
                    <w14:schemeClr w14:val="tx1"/>
                  </w14:solidFill>
                </w14:textFill>
              </w:rPr>
            </w:pPr>
          </w:p>
        </w:tc>
        <w:tc>
          <w:tcPr>
            <w:tcW w:w="616" w:type="dxa"/>
            <w:vAlign w:val="center"/>
          </w:tcPr>
          <w:p>
            <w:pPr>
              <w:widowControl/>
              <w:spacing w:line="20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3</w:t>
            </w:r>
          </w:p>
        </w:tc>
        <w:tc>
          <w:tcPr>
            <w:tcW w:w="2230" w:type="dxa"/>
            <w:vMerge w:val="continue"/>
            <w:vAlign w:val="center"/>
          </w:tcPr>
          <w:p>
            <w:pPr>
              <w:widowControl/>
              <w:spacing w:line="200" w:lineRule="exact"/>
              <w:jc w:val="left"/>
              <w:rPr>
                <w:rFonts w:ascii="Times New Roman" w:hAnsi="Times New Roman" w:cs="Times New Roman"/>
                <w:color w:val="000000" w:themeColor="text1"/>
                <w:sz w:val="18"/>
                <w:szCs w:val="18"/>
                <w14:textFill>
                  <w14:solidFill>
                    <w14:schemeClr w14:val="tx1"/>
                  </w14:solidFill>
                </w14:textFill>
              </w:rPr>
            </w:pPr>
          </w:p>
        </w:tc>
        <w:tc>
          <w:tcPr>
            <w:tcW w:w="3436" w:type="dxa"/>
            <w:vAlign w:val="center"/>
          </w:tcPr>
          <w:p>
            <w:pPr>
              <w:widowControl/>
              <w:spacing w:line="20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护理学专业；</w:t>
            </w:r>
          </w:p>
          <w:p>
            <w:pPr>
              <w:widowControl/>
              <w:spacing w:line="20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研究生学历且</w:t>
            </w:r>
            <w:r>
              <w:rPr>
                <w:rFonts w:ascii="Times New Roman" w:hAnsi="Times New Roman" w:cs="Times New Roman"/>
                <w:sz w:val="18"/>
                <w:szCs w:val="18"/>
              </w:rPr>
              <w:t>硕士及以上学位</w:t>
            </w:r>
          </w:p>
        </w:tc>
        <w:tc>
          <w:tcPr>
            <w:tcW w:w="709"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restart"/>
            <w:vAlign w:val="center"/>
          </w:tcPr>
          <w:p>
            <w:pPr>
              <w:pStyle w:val="4"/>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宁波大学附属妇女儿童医院</w:t>
            </w:r>
          </w:p>
          <w:p>
            <w:pPr>
              <w:widowControl/>
              <w:spacing w:line="200" w:lineRule="exact"/>
              <w:jc w:val="center"/>
              <w:rPr>
                <w:rFonts w:ascii="Times New Roman" w:hAnsi="Times New Roman" w:cs="Times New Roman"/>
                <w:b/>
                <w:color w:val="4D4D4D"/>
                <w:kern w:val="0"/>
                <w:sz w:val="18"/>
                <w:szCs w:val="18"/>
              </w:rPr>
            </w:pPr>
            <w:r>
              <w:rPr>
                <w:rFonts w:ascii="Times New Roman" w:hAnsi="Times New Roman" w:cs="Times New Roman"/>
                <w:kern w:val="0"/>
                <w:sz w:val="18"/>
                <w:szCs w:val="18"/>
              </w:rPr>
              <w:t>（47名）</w:t>
            </w:r>
          </w:p>
        </w:tc>
        <w:tc>
          <w:tcPr>
            <w:tcW w:w="836" w:type="dxa"/>
            <w:vMerge w:val="restart"/>
            <w:vAlign w:val="center"/>
          </w:tcPr>
          <w:p>
            <w:pPr>
              <w:pStyle w:val="4"/>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临床</w:t>
            </w:r>
          </w:p>
        </w:tc>
        <w:tc>
          <w:tcPr>
            <w:tcW w:w="616" w:type="dxa"/>
            <w:vAlign w:val="center"/>
          </w:tcPr>
          <w:p>
            <w:pPr>
              <w:pStyle w:val="4"/>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18</w:t>
            </w:r>
          </w:p>
        </w:tc>
        <w:tc>
          <w:tcPr>
            <w:tcW w:w="2230" w:type="dxa"/>
            <w:vMerge w:val="restart"/>
            <w:vAlign w:val="center"/>
          </w:tcPr>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各科日常诊断、治疗、教学、科研等工作</w:t>
            </w:r>
          </w:p>
        </w:tc>
        <w:tc>
          <w:tcPr>
            <w:tcW w:w="3436" w:type="dxa"/>
            <w:vAlign w:val="center"/>
          </w:tcPr>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外科学、重症医学、全科医学、内科学、急诊医学、小儿外科学、创伤急诊外科、骨科、泌尿外科学、乳腺外科、心胸外科、口腔医学、眼科学、妇产科学、儿科学、生殖内分泌、麻醉学、眼科学、皮肤与性病学、中医妇科等专业；</w:t>
            </w:r>
          </w:p>
          <w:p>
            <w:pPr>
              <w:pStyle w:val="4"/>
              <w:spacing w:before="0" w:beforeAutospacing="0" w:after="0" w:afterAutospacing="0" w:line="200" w:lineRule="exact"/>
              <w:rPr>
                <w:rFonts w:ascii="Times New Roman" w:hAnsi="Times New Roman" w:cs="Times New Roman" w:eastAsiaTheme="minorEastAsia"/>
                <w:color w:val="4D4D4D"/>
                <w:sz w:val="18"/>
                <w:szCs w:val="18"/>
              </w:rPr>
            </w:pPr>
            <w:r>
              <w:rPr>
                <w:rFonts w:ascii="Times New Roman" w:hAnsi="Times New Roman" w:cs="Times New Roman" w:eastAsiaTheme="minorEastAsia"/>
                <w:sz w:val="18"/>
                <w:szCs w:val="18"/>
              </w:rPr>
              <w:t>研究生学历且博士学位</w:t>
            </w:r>
          </w:p>
        </w:tc>
        <w:tc>
          <w:tcPr>
            <w:tcW w:w="709" w:type="dxa"/>
            <w:vMerge w:val="restart"/>
            <w:vAlign w:val="center"/>
          </w:tcPr>
          <w:p>
            <w:pPr>
              <w:widowControl/>
              <w:spacing w:line="200" w:lineRule="exact"/>
              <w:jc w:val="center"/>
              <w:rPr>
                <w:rFonts w:ascii="Times New Roman" w:hAnsi="Times New Roman" w:cs="Times New Roman"/>
                <w:b/>
                <w:color w:val="4D4D4D"/>
                <w:kern w:val="0"/>
                <w:sz w:val="18"/>
                <w:szCs w:val="18"/>
              </w:rPr>
            </w:pPr>
            <w:r>
              <w:rPr>
                <w:rFonts w:ascii="Times New Roman" w:hAnsi="Times New Roman" w:cs="Times New Roman"/>
                <w:kern w:val="0"/>
                <w:sz w:val="18"/>
                <w:szCs w:val="18"/>
              </w:rPr>
              <w:t>全国范围</w:t>
            </w:r>
          </w:p>
        </w:tc>
        <w:tc>
          <w:tcPr>
            <w:tcW w:w="1823" w:type="dxa"/>
            <w:vMerge w:val="restart"/>
            <w:vAlign w:val="center"/>
          </w:tcPr>
          <w:p>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1.2025年普通高校应届毕业生；</w:t>
            </w:r>
          </w:p>
          <w:p>
            <w:pPr>
              <w:widowControl/>
              <w:spacing w:line="200" w:lineRule="exact"/>
              <w:jc w:val="left"/>
              <w:rPr>
                <w:rFonts w:ascii="Times New Roman" w:hAnsi="Times New Roman" w:cs="Times New Roman"/>
                <w:b/>
                <w:color w:val="4D4D4D"/>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836" w:type="dxa"/>
            <w:vMerge w:val="continue"/>
            <w:vAlign w:val="center"/>
          </w:tcPr>
          <w:p>
            <w:pPr>
              <w:widowControl/>
              <w:spacing w:line="200" w:lineRule="exact"/>
              <w:jc w:val="left"/>
              <w:rPr>
                <w:rFonts w:ascii="Times New Roman" w:hAnsi="Times New Roman" w:cs="Times New Roman"/>
                <w:color w:val="000000" w:themeColor="text1"/>
                <w:sz w:val="18"/>
                <w:szCs w:val="18"/>
                <w14:textFill>
                  <w14:solidFill>
                    <w14:schemeClr w14:val="tx1"/>
                  </w14:solidFill>
                </w14:textFill>
              </w:rPr>
            </w:pPr>
          </w:p>
        </w:tc>
        <w:tc>
          <w:tcPr>
            <w:tcW w:w="616" w:type="dxa"/>
            <w:vAlign w:val="center"/>
          </w:tcPr>
          <w:p>
            <w:pPr>
              <w:pStyle w:val="4"/>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14</w:t>
            </w:r>
          </w:p>
        </w:tc>
        <w:tc>
          <w:tcPr>
            <w:tcW w:w="2230" w:type="dxa"/>
            <w:vMerge w:val="continue"/>
            <w:vAlign w:val="center"/>
          </w:tcPr>
          <w:p>
            <w:pPr>
              <w:pStyle w:val="4"/>
              <w:spacing w:before="0" w:beforeAutospacing="0" w:after="0" w:afterAutospacing="0" w:line="200" w:lineRule="exact"/>
              <w:rPr>
                <w:rFonts w:ascii="Times New Roman" w:hAnsi="Times New Roman" w:cs="Times New Roman" w:eastAsiaTheme="minorEastAsia"/>
                <w:sz w:val="18"/>
                <w:szCs w:val="18"/>
              </w:rPr>
            </w:pPr>
          </w:p>
        </w:tc>
        <w:tc>
          <w:tcPr>
            <w:tcW w:w="3436" w:type="dxa"/>
            <w:vAlign w:val="center"/>
          </w:tcPr>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外科学、重症医学、全科医学、内科学、急诊医学、小儿外科学、创伤急诊外科、心胸外科、骨科、泌尿外科学、口腔医学、眼科学、妇产科学、儿科学、麻醉学、康复医学、精神卫生、心理卫生、皮肤与性病学等专业；</w:t>
            </w:r>
          </w:p>
          <w:p>
            <w:pPr>
              <w:pStyle w:val="4"/>
              <w:spacing w:before="0" w:beforeAutospacing="0" w:after="0" w:afterAutospacing="0" w:line="200" w:lineRule="exact"/>
              <w:rPr>
                <w:rFonts w:ascii="Times New Roman" w:hAnsi="Times New Roman" w:cs="Times New Roman" w:eastAsiaTheme="minorEastAsia"/>
                <w:color w:val="4D4D4D"/>
                <w:sz w:val="18"/>
                <w:szCs w:val="18"/>
              </w:rPr>
            </w:pPr>
            <w:r>
              <w:rPr>
                <w:rFonts w:ascii="Times New Roman" w:hAnsi="Times New Roman" w:cs="Times New Roman" w:eastAsiaTheme="minorEastAsia"/>
                <w:sz w:val="18"/>
                <w:szCs w:val="18"/>
              </w:rPr>
              <w:t>研究生学历且</w:t>
            </w:r>
            <w:r>
              <w:rPr>
                <w:rFonts w:ascii="Times New Roman" w:hAnsi="Times New Roman" w:cs="Times New Roman"/>
                <w:sz w:val="18"/>
                <w:szCs w:val="18"/>
              </w:rPr>
              <w:t>硕士及以上学位</w:t>
            </w:r>
          </w:p>
        </w:tc>
        <w:tc>
          <w:tcPr>
            <w:tcW w:w="709" w:type="dxa"/>
            <w:vMerge w:val="continue"/>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836" w:type="dxa"/>
            <w:vAlign w:val="center"/>
          </w:tcPr>
          <w:p>
            <w:pPr>
              <w:widowControl/>
              <w:spacing w:line="2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检验</w:t>
            </w:r>
          </w:p>
        </w:tc>
        <w:tc>
          <w:tcPr>
            <w:tcW w:w="616" w:type="dxa"/>
            <w:vAlign w:val="center"/>
          </w:tcPr>
          <w:p>
            <w:pPr>
              <w:widowControl/>
              <w:spacing w:line="2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2230" w:type="dxa"/>
            <w:vAlign w:val="center"/>
          </w:tcPr>
          <w:p>
            <w:pPr>
              <w:pStyle w:val="4"/>
              <w:spacing w:before="0" w:beforeAutospacing="0" w:after="0" w:afterAutospacing="0" w:line="20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sz w:val="18"/>
                <w:szCs w:val="18"/>
              </w:rPr>
              <w:t>日常诊断、教学、科研等工作</w:t>
            </w:r>
          </w:p>
        </w:tc>
        <w:tc>
          <w:tcPr>
            <w:tcW w:w="3436" w:type="dxa"/>
            <w:vAlign w:val="center"/>
          </w:tcPr>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临床检验诊断学、生物化学与分子生物学、病原微生物学等专业；</w:t>
            </w:r>
          </w:p>
          <w:p>
            <w:pPr>
              <w:pStyle w:val="4"/>
              <w:spacing w:before="0" w:beforeAutospacing="0" w:after="0" w:afterAutospacing="0" w:line="20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sz w:val="18"/>
                <w:szCs w:val="18"/>
              </w:rPr>
              <w:t>研究生学历且博士学位</w:t>
            </w:r>
          </w:p>
        </w:tc>
        <w:tc>
          <w:tcPr>
            <w:tcW w:w="709" w:type="dxa"/>
            <w:vMerge w:val="continue"/>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836" w:type="dxa"/>
            <w:vAlign w:val="center"/>
          </w:tcPr>
          <w:p>
            <w:pPr>
              <w:widowControl/>
              <w:spacing w:line="2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影像</w:t>
            </w:r>
          </w:p>
        </w:tc>
        <w:tc>
          <w:tcPr>
            <w:tcW w:w="616" w:type="dxa"/>
            <w:vAlign w:val="center"/>
          </w:tcPr>
          <w:p>
            <w:pPr>
              <w:pStyle w:val="4"/>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2230" w:type="dxa"/>
            <w:vAlign w:val="center"/>
          </w:tcPr>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日常诊断、教学、科研等工作</w:t>
            </w:r>
          </w:p>
        </w:tc>
        <w:tc>
          <w:tcPr>
            <w:tcW w:w="3436" w:type="dxa"/>
            <w:vAlign w:val="center"/>
          </w:tcPr>
          <w:p>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影像医学与核医学专业；</w:t>
            </w:r>
          </w:p>
          <w:p>
            <w:pPr>
              <w:pStyle w:val="4"/>
              <w:spacing w:before="0" w:beforeAutospacing="0" w:after="0" w:afterAutospacing="0" w:line="200" w:lineRule="exact"/>
              <w:rPr>
                <w:rFonts w:ascii="Times New Roman" w:hAnsi="Times New Roman" w:cs="Times New Roman" w:eastAsiaTheme="minorEastAsia"/>
                <w:color w:val="4D4D4D"/>
                <w:sz w:val="18"/>
                <w:szCs w:val="18"/>
                <w:lang w:bidi="ar"/>
              </w:rPr>
            </w:pPr>
            <w:r>
              <w:rPr>
                <w:rFonts w:ascii="Times New Roman" w:hAnsi="Times New Roman" w:cs="Times New Roman" w:eastAsiaTheme="minorEastAsia"/>
                <w:sz w:val="18"/>
                <w:szCs w:val="18"/>
              </w:rPr>
              <w:t>研究生学历且博士学位</w:t>
            </w:r>
          </w:p>
        </w:tc>
        <w:tc>
          <w:tcPr>
            <w:tcW w:w="709" w:type="dxa"/>
            <w:vMerge w:val="continue"/>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836" w:type="dxa"/>
            <w:vAlign w:val="center"/>
          </w:tcPr>
          <w:p>
            <w:pPr>
              <w:widowControl/>
              <w:spacing w:line="2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超声</w:t>
            </w:r>
          </w:p>
        </w:tc>
        <w:tc>
          <w:tcPr>
            <w:tcW w:w="616" w:type="dxa"/>
            <w:vAlign w:val="center"/>
          </w:tcPr>
          <w:p>
            <w:pPr>
              <w:widowControl/>
              <w:spacing w:line="2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2230"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日常诊断、教学、科研等工作</w:t>
            </w:r>
          </w:p>
        </w:tc>
        <w:tc>
          <w:tcPr>
            <w:tcW w:w="3436"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影像医学与核医学、影像医学与核医学（超声方向）等专业；</w:t>
            </w:r>
          </w:p>
          <w:p>
            <w:pPr>
              <w:pStyle w:val="4"/>
              <w:spacing w:before="0" w:beforeAutospacing="0" w:after="0" w:afterAutospacing="0" w:line="200" w:lineRule="exact"/>
              <w:rPr>
                <w:rFonts w:ascii="Times New Roman" w:hAnsi="Times New Roman" w:eastAsia="微软雅黑" w:cs="Times New Roman"/>
                <w:color w:val="4D4D4D"/>
                <w:sz w:val="18"/>
                <w:szCs w:val="18"/>
              </w:rPr>
            </w:pPr>
            <w:r>
              <w:rPr>
                <w:rFonts w:ascii="Times New Roman" w:hAnsi="Times New Roman" w:cs="Times New Roman"/>
                <w:sz w:val="18"/>
                <w:szCs w:val="18"/>
              </w:rPr>
              <w:t>研究生学历且硕士及以上学位</w:t>
            </w:r>
          </w:p>
        </w:tc>
        <w:tc>
          <w:tcPr>
            <w:tcW w:w="709" w:type="dxa"/>
            <w:vMerge w:val="continue"/>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83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科研</w:t>
            </w:r>
          </w:p>
        </w:tc>
        <w:tc>
          <w:tcPr>
            <w:tcW w:w="61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2230"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承担医院日常科研等工作</w:t>
            </w:r>
          </w:p>
        </w:tc>
        <w:tc>
          <w:tcPr>
            <w:tcW w:w="3436"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生物信息学、分子生物学、细胞生物学、遗传学、临床医学、基础医学等专业；</w:t>
            </w:r>
          </w:p>
          <w:p>
            <w:pPr>
              <w:pStyle w:val="4"/>
              <w:spacing w:before="0" w:beforeAutospacing="0" w:after="0" w:afterAutospacing="0" w:line="200" w:lineRule="exact"/>
              <w:rPr>
                <w:rFonts w:ascii="Times New Roman" w:hAnsi="Times New Roman" w:eastAsia="微软雅黑" w:cs="Times New Roman"/>
                <w:color w:val="4D4D4D"/>
                <w:sz w:val="18"/>
                <w:szCs w:val="18"/>
              </w:rPr>
            </w:pPr>
            <w:r>
              <w:rPr>
                <w:rFonts w:ascii="Times New Roman" w:hAnsi="Times New Roman" w:cs="Times New Roman"/>
                <w:sz w:val="18"/>
                <w:szCs w:val="18"/>
              </w:rPr>
              <w:t>研究生学历且硕士及以上学位</w:t>
            </w:r>
          </w:p>
        </w:tc>
        <w:tc>
          <w:tcPr>
            <w:tcW w:w="709" w:type="dxa"/>
            <w:vMerge w:val="continue"/>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83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护理</w:t>
            </w:r>
          </w:p>
        </w:tc>
        <w:tc>
          <w:tcPr>
            <w:tcW w:w="61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2230"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承担医院护理临床、管理工作</w:t>
            </w:r>
          </w:p>
        </w:tc>
        <w:tc>
          <w:tcPr>
            <w:tcW w:w="3436"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护理学专业；</w:t>
            </w:r>
          </w:p>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研究生学历且硕士及以上学位</w:t>
            </w:r>
          </w:p>
        </w:tc>
        <w:tc>
          <w:tcPr>
            <w:tcW w:w="709" w:type="dxa"/>
            <w:vMerge w:val="continue"/>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83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公共</w:t>
            </w:r>
          </w:p>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卫生</w:t>
            </w:r>
          </w:p>
        </w:tc>
        <w:tc>
          <w:tcPr>
            <w:tcW w:w="61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2230"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承担医院公共卫生工作</w:t>
            </w:r>
          </w:p>
        </w:tc>
        <w:tc>
          <w:tcPr>
            <w:tcW w:w="3436" w:type="dxa"/>
            <w:vAlign w:val="center"/>
          </w:tcPr>
          <w:p>
            <w:pPr>
              <w:pStyle w:val="4"/>
              <w:spacing w:before="0" w:beforeAutospacing="0" w:after="0" w:afterAutospacing="0" w:line="200" w:lineRule="exact"/>
              <w:rPr>
                <w:rFonts w:ascii="Times New Roman" w:hAnsi="Times New Roman" w:cs="Times New Roman"/>
                <w:sz w:val="18"/>
                <w:szCs w:val="18"/>
              </w:rPr>
            </w:pPr>
            <w:r>
              <w:rPr>
                <w:rFonts w:hint="eastAsia" w:ascii="Times New Roman" w:hAnsi="Times New Roman" w:cs="Times New Roman"/>
                <w:sz w:val="18"/>
                <w:szCs w:val="18"/>
              </w:rPr>
              <w:t>流</w:t>
            </w:r>
            <w:r>
              <w:rPr>
                <w:rFonts w:ascii="Times New Roman" w:hAnsi="Times New Roman" w:cs="Times New Roman"/>
                <w:sz w:val="18"/>
                <w:szCs w:val="18"/>
              </w:rPr>
              <w:t>行病与卫生统计学专业；</w:t>
            </w:r>
          </w:p>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研究生学历且硕士及以上学位</w:t>
            </w:r>
          </w:p>
        </w:tc>
        <w:tc>
          <w:tcPr>
            <w:tcW w:w="709" w:type="dxa"/>
            <w:vMerge w:val="continue"/>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restart"/>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宁波市中医院</w:t>
            </w:r>
          </w:p>
          <w:p>
            <w:pPr>
              <w:widowControl/>
              <w:spacing w:line="200" w:lineRule="exact"/>
              <w:jc w:val="center"/>
              <w:rPr>
                <w:rFonts w:ascii="Times New Roman" w:hAnsi="Times New Roman" w:cs="Times New Roman"/>
                <w:b/>
                <w:color w:val="4D4D4D"/>
                <w:kern w:val="0"/>
                <w:sz w:val="18"/>
                <w:szCs w:val="18"/>
              </w:rPr>
            </w:pPr>
            <w:r>
              <w:rPr>
                <w:rFonts w:ascii="Times New Roman" w:hAnsi="Times New Roman" w:eastAsia="宋体" w:cs="Times New Roman"/>
                <w:kern w:val="0"/>
                <w:sz w:val="18"/>
                <w:szCs w:val="18"/>
              </w:rPr>
              <w:t>（41名）</w:t>
            </w:r>
          </w:p>
        </w:tc>
        <w:tc>
          <w:tcPr>
            <w:tcW w:w="836" w:type="dxa"/>
            <w:vMerge w:val="restart"/>
            <w:vAlign w:val="center"/>
          </w:tcPr>
          <w:p>
            <w:pPr>
              <w:pStyle w:val="4"/>
              <w:spacing w:before="0" w:beforeAutospacing="0" w:after="0" w:afterAutospacing="0" w:line="20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sz w:val="18"/>
                <w:szCs w:val="18"/>
              </w:rPr>
              <w:t>临床</w:t>
            </w:r>
          </w:p>
        </w:tc>
        <w:tc>
          <w:tcPr>
            <w:tcW w:w="616" w:type="dxa"/>
            <w:vAlign w:val="center"/>
          </w:tcPr>
          <w:p>
            <w:pPr>
              <w:pStyle w:val="4"/>
              <w:spacing w:before="0" w:beforeAutospacing="0" w:after="0" w:afterAutospacing="0" w:line="20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sz w:val="18"/>
                <w:szCs w:val="18"/>
              </w:rPr>
              <w:t>9</w:t>
            </w:r>
          </w:p>
        </w:tc>
        <w:tc>
          <w:tcPr>
            <w:tcW w:w="2230" w:type="dxa"/>
            <w:vAlign w:val="center"/>
          </w:tcPr>
          <w:p>
            <w:pPr>
              <w:pStyle w:val="4"/>
              <w:spacing w:before="0" w:beforeAutospacing="0" w:after="0" w:afterAutospacing="0" w:line="20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sz w:val="18"/>
                <w:szCs w:val="18"/>
              </w:rPr>
              <w:t>承担日常诊断、教学、科研等工作</w:t>
            </w:r>
          </w:p>
        </w:tc>
        <w:tc>
          <w:tcPr>
            <w:tcW w:w="3436"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中医内科学（肿瘤、呼吸、肝病</w:t>
            </w:r>
            <w:r>
              <w:rPr>
                <w:rFonts w:hint="eastAsia" w:ascii="Times New Roman" w:hAnsi="Times New Roman" w:cs="Times New Roman"/>
                <w:sz w:val="18"/>
                <w:szCs w:val="18"/>
              </w:rPr>
              <w:t>方向</w:t>
            </w:r>
            <w:r>
              <w:rPr>
                <w:rFonts w:ascii="Times New Roman" w:hAnsi="Times New Roman" w:cs="Times New Roman"/>
                <w:sz w:val="18"/>
                <w:szCs w:val="18"/>
              </w:rPr>
              <w:t>）、</w:t>
            </w:r>
            <w:r>
              <w:rPr>
                <w:rFonts w:hint="eastAsia" w:ascii="Times New Roman" w:hAnsi="Times New Roman" w:cs="Times New Roman"/>
                <w:sz w:val="18"/>
                <w:szCs w:val="18"/>
              </w:rPr>
              <w:t>呼吸病学、肿瘤学</w:t>
            </w:r>
            <w:r>
              <w:rPr>
                <w:rFonts w:ascii="Times New Roman" w:hAnsi="Times New Roman" w:cs="Times New Roman"/>
                <w:sz w:val="18"/>
                <w:szCs w:val="18"/>
              </w:rPr>
              <w:t>、</w:t>
            </w:r>
            <w:r>
              <w:rPr>
                <w:rFonts w:hint="eastAsia" w:ascii="Times New Roman" w:hAnsi="Times New Roman" w:cs="Times New Roman"/>
                <w:sz w:val="18"/>
                <w:szCs w:val="18"/>
              </w:rPr>
              <w:t>肝病学、</w:t>
            </w:r>
            <w:r>
              <w:rPr>
                <w:rFonts w:ascii="Times New Roman" w:hAnsi="Times New Roman" w:cs="Times New Roman"/>
                <w:sz w:val="18"/>
                <w:szCs w:val="18"/>
              </w:rPr>
              <w:t>妇产科学、中医眼科学、中医妇科</w:t>
            </w:r>
            <w:r>
              <w:rPr>
                <w:rFonts w:hint="eastAsia" w:ascii="Times New Roman" w:hAnsi="Times New Roman" w:cs="Times New Roman"/>
                <w:sz w:val="18"/>
                <w:szCs w:val="18"/>
              </w:rPr>
              <w:t>学</w:t>
            </w:r>
            <w:r>
              <w:rPr>
                <w:rFonts w:ascii="Times New Roman" w:hAnsi="Times New Roman" w:cs="Times New Roman"/>
                <w:sz w:val="18"/>
                <w:szCs w:val="18"/>
              </w:rPr>
              <w:t>、中西医结合临床、中医骨伤学、骨外科学、</w:t>
            </w:r>
            <w:r>
              <w:rPr>
                <w:rFonts w:hint="eastAsia" w:ascii="Times New Roman" w:hAnsi="Times New Roman" w:cs="Times New Roman"/>
                <w:sz w:val="18"/>
                <w:szCs w:val="18"/>
              </w:rPr>
              <w:t>皮肤病与性病学等专业</w:t>
            </w:r>
            <w:r>
              <w:rPr>
                <w:rFonts w:ascii="Times New Roman" w:hAnsi="Times New Roman" w:cs="Times New Roman"/>
                <w:sz w:val="18"/>
                <w:szCs w:val="18"/>
              </w:rPr>
              <w:t>；</w:t>
            </w:r>
          </w:p>
          <w:p>
            <w:pPr>
              <w:pStyle w:val="4"/>
              <w:spacing w:before="0" w:beforeAutospacing="0" w:after="0" w:afterAutospacing="0" w:line="20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sz w:val="18"/>
                <w:szCs w:val="18"/>
              </w:rPr>
              <w:t>研究生学历且博士学位</w:t>
            </w:r>
          </w:p>
        </w:tc>
        <w:tc>
          <w:tcPr>
            <w:tcW w:w="709" w:type="dxa"/>
            <w:vMerge w:val="restart"/>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面向全国</w:t>
            </w:r>
          </w:p>
        </w:tc>
        <w:tc>
          <w:tcPr>
            <w:tcW w:w="1823" w:type="dxa"/>
            <w:vMerge w:val="restart"/>
            <w:vAlign w:val="center"/>
          </w:tcPr>
          <w:p>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1.2025年普通高校应届毕业生；</w:t>
            </w:r>
          </w:p>
          <w:p>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836" w:type="dxa"/>
            <w:vMerge w:val="continue"/>
            <w:vAlign w:val="center"/>
          </w:tcPr>
          <w:p>
            <w:pPr>
              <w:pStyle w:val="4"/>
              <w:spacing w:before="0" w:beforeAutospacing="0" w:after="0" w:afterAutospacing="0" w:line="200" w:lineRule="exact"/>
              <w:jc w:val="center"/>
              <w:rPr>
                <w:rFonts w:ascii="Times New Roman" w:hAnsi="Times New Roman" w:cs="Times New Roman"/>
                <w:sz w:val="18"/>
                <w:szCs w:val="18"/>
              </w:rPr>
            </w:pPr>
          </w:p>
        </w:tc>
        <w:tc>
          <w:tcPr>
            <w:tcW w:w="61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23</w:t>
            </w:r>
          </w:p>
        </w:tc>
        <w:tc>
          <w:tcPr>
            <w:tcW w:w="2230"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承担日常诊断、教学、科研等工作</w:t>
            </w:r>
          </w:p>
        </w:tc>
        <w:tc>
          <w:tcPr>
            <w:tcW w:w="3436" w:type="dxa"/>
            <w:vAlign w:val="center"/>
          </w:tcPr>
          <w:p>
            <w:pPr>
              <w:pStyle w:val="4"/>
              <w:spacing w:before="0" w:beforeAutospacing="0" w:after="0" w:afterAutospacing="0" w:line="200" w:lineRule="exact"/>
              <w:rPr>
                <w:rFonts w:ascii="Times New Roman" w:hAnsi="Times New Roman" w:cs="Times New Roman"/>
                <w:sz w:val="18"/>
                <w:szCs w:val="18"/>
              </w:rPr>
            </w:pPr>
            <w:r>
              <w:rPr>
                <w:rFonts w:hint="eastAsia" w:ascii="Times New Roman" w:hAnsi="Times New Roman" w:cs="Times New Roman"/>
                <w:sz w:val="18"/>
                <w:szCs w:val="18"/>
              </w:rPr>
              <w:t>中医内科学（肝病、风湿免疫、肾病方向）、中医外科学（男科、皮肤病方向）、中医肿瘤学、中医肛肠病学、中医妇科学、中医骨伤学、骨外科学、皮肤病与性病学、普外科学、神经外科学、整形外科学、血管外科学、胸外科学等、普通内科学、心血管内科学、呼吸内科学、神经内科学、感染病学、急诊医学、重症医学、变态反应学等、妇产科学、儿科学、针灸推拿学、精神病与精神卫生学、口腔正畸学等专业；</w:t>
            </w:r>
          </w:p>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eastAsiaTheme="minorEastAsia"/>
                <w:sz w:val="18"/>
                <w:szCs w:val="18"/>
              </w:rPr>
              <w:t>研究生学历且</w:t>
            </w:r>
            <w:r>
              <w:rPr>
                <w:rFonts w:ascii="Times New Roman" w:hAnsi="Times New Roman" w:cs="Times New Roman"/>
                <w:sz w:val="18"/>
                <w:szCs w:val="18"/>
              </w:rPr>
              <w:t>硕士及以上学位</w:t>
            </w:r>
          </w:p>
        </w:tc>
        <w:tc>
          <w:tcPr>
            <w:tcW w:w="709" w:type="dxa"/>
            <w:vMerge w:val="continue"/>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vAlign w:val="center"/>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83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影像</w:t>
            </w:r>
          </w:p>
        </w:tc>
        <w:tc>
          <w:tcPr>
            <w:tcW w:w="61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2230"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承担日常诊断、教学、科研等工作</w:t>
            </w:r>
          </w:p>
        </w:tc>
        <w:tc>
          <w:tcPr>
            <w:tcW w:w="3436"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影像医学与核医学、临床医学专业；</w:t>
            </w:r>
          </w:p>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研究生学历且硕士及以上学位</w:t>
            </w:r>
          </w:p>
        </w:tc>
        <w:tc>
          <w:tcPr>
            <w:tcW w:w="709" w:type="dxa"/>
            <w:vMerge w:val="continue"/>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vAlign w:val="center"/>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83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超声</w:t>
            </w:r>
          </w:p>
        </w:tc>
        <w:tc>
          <w:tcPr>
            <w:tcW w:w="61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2230"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承担日常诊断、教学、科研等工作</w:t>
            </w:r>
          </w:p>
        </w:tc>
        <w:tc>
          <w:tcPr>
            <w:tcW w:w="3436"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影像医学与核医学、临床医学专业；</w:t>
            </w:r>
          </w:p>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研究生学历且硕士及以上学位</w:t>
            </w:r>
          </w:p>
        </w:tc>
        <w:tc>
          <w:tcPr>
            <w:tcW w:w="709" w:type="dxa"/>
            <w:vMerge w:val="continue"/>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vAlign w:val="center"/>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836" w:type="dxa"/>
            <w:vMerge w:val="restart"/>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药学</w:t>
            </w:r>
          </w:p>
        </w:tc>
        <w:tc>
          <w:tcPr>
            <w:tcW w:w="61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2230"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承担药学部科研工作</w:t>
            </w:r>
          </w:p>
        </w:tc>
        <w:tc>
          <w:tcPr>
            <w:tcW w:w="3436"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药学、中药学、药剂学、药理学等相关专业</w:t>
            </w:r>
            <w:r>
              <w:rPr>
                <w:rFonts w:hint="eastAsia" w:ascii="Times New Roman" w:hAnsi="Times New Roman" w:cs="Times New Roman"/>
                <w:sz w:val="18"/>
                <w:szCs w:val="18"/>
              </w:rPr>
              <w:t>；</w:t>
            </w:r>
          </w:p>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eastAsiaTheme="minorEastAsia"/>
                <w:sz w:val="18"/>
                <w:szCs w:val="18"/>
              </w:rPr>
              <w:t>研究生学历且博士学位</w:t>
            </w:r>
          </w:p>
        </w:tc>
        <w:tc>
          <w:tcPr>
            <w:tcW w:w="709" w:type="dxa"/>
            <w:vMerge w:val="continue"/>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vAlign w:val="center"/>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836" w:type="dxa"/>
            <w:vMerge w:val="continue"/>
            <w:vAlign w:val="center"/>
          </w:tcPr>
          <w:p>
            <w:pPr>
              <w:pStyle w:val="4"/>
              <w:spacing w:before="0" w:beforeAutospacing="0" w:after="0" w:afterAutospacing="0" w:line="200" w:lineRule="exact"/>
              <w:jc w:val="center"/>
              <w:rPr>
                <w:rFonts w:ascii="Times New Roman" w:hAnsi="Times New Roman" w:cs="Times New Roman"/>
                <w:sz w:val="18"/>
                <w:szCs w:val="18"/>
              </w:rPr>
            </w:pPr>
          </w:p>
        </w:tc>
        <w:tc>
          <w:tcPr>
            <w:tcW w:w="61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2230"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承担药学部日常教学、科研等工作</w:t>
            </w:r>
          </w:p>
        </w:tc>
        <w:tc>
          <w:tcPr>
            <w:tcW w:w="3436"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药学、药剂学、药理学等相关专业</w:t>
            </w:r>
          </w:p>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eastAsiaTheme="minorEastAsia"/>
                <w:sz w:val="18"/>
                <w:szCs w:val="18"/>
              </w:rPr>
              <w:t>研究生学历且</w:t>
            </w:r>
            <w:r>
              <w:rPr>
                <w:rFonts w:ascii="Times New Roman" w:hAnsi="Times New Roman" w:cs="Times New Roman"/>
                <w:sz w:val="18"/>
                <w:szCs w:val="18"/>
              </w:rPr>
              <w:t>硕士及以上学位</w:t>
            </w:r>
          </w:p>
        </w:tc>
        <w:tc>
          <w:tcPr>
            <w:tcW w:w="709" w:type="dxa"/>
            <w:vMerge w:val="continue"/>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vAlign w:val="center"/>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83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中医药研究院科研</w:t>
            </w:r>
          </w:p>
        </w:tc>
        <w:tc>
          <w:tcPr>
            <w:tcW w:w="61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2230"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承担中医药科研相关工作</w:t>
            </w:r>
          </w:p>
        </w:tc>
        <w:tc>
          <w:tcPr>
            <w:tcW w:w="3436"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药学、药理学，中药学，中药药理，分子生物学、中西医结合基础等相关专业；</w:t>
            </w:r>
          </w:p>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eastAsiaTheme="minorEastAsia"/>
                <w:sz w:val="18"/>
                <w:szCs w:val="18"/>
              </w:rPr>
              <w:t>研究生学历且博士学位</w:t>
            </w:r>
          </w:p>
        </w:tc>
        <w:tc>
          <w:tcPr>
            <w:tcW w:w="709" w:type="dxa"/>
            <w:vMerge w:val="continue"/>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vAlign w:val="center"/>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83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护理</w:t>
            </w:r>
          </w:p>
        </w:tc>
        <w:tc>
          <w:tcPr>
            <w:tcW w:w="61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2230"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承担护理科研、临床护理工作</w:t>
            </w:r>
          </w:p>
        </w:tc>
        <w:tc>
          <w:tcPr>
            <w:tcW w:w="3436" w:type="dxa"/>
            <w:vAlign w:val="center"/>
          </w:tcPr>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护理学专业；</w:t>
            </w:r>
          </w:p>
          <w:p>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研究生学历且硕士及以上学位</w:t>
            </w:r>
          </w:p>
        </w:tc>
        <w:tc>
          <w:tcPr>
            <w:tcW w:w="709" w:type="dxa"/>
            <w:vMerge w:val="continue"/>
          </w:tcPr>
          <w:p>
            <w:pPr>
              <w:widowControl/>
              <w:spacing w:line="200" w:lineRule="exact"/>
              <w:jc w:val="center"/>
              <w:rPr>
                <w:rFonts w:ascii="Times New Roman" w:hAnsi="Times New Roman" w:cs="Times New Roman"/>
                <w:b/>
                <w:color w:val="4D4D4D"/>
                <w:kern w:val="0"/>
                <w:sz w:val="18"/>
                <w:szCs w:val="18"/>
              </w:rPr>
            </w:pPr>
          </w:p>
        </w:tc>
        <w:tc>
          <w:tcPr>
            <w:tcW w:w="1823" w:type="dxa"/>
            <w:vAlign w:val="center"/>
          </w:tcPr>
          <w:p>
            <w:pPr>
              <w:widowControl/>
              <w:spacing w:line="200" w:lineRule="exact"/>
              <w:jc w:val="left"/>
              <w:rPr>
                <w:rFonts w:ascii="Times New Roman" w:hAnsi="Times New Roman" w:cs="Times New Roman"/>
                <w:b/>
                <w:color w:val="4D4D4D"/>
                <w:kern w:val="0"/>
                <w:sz w:val="18"/>
                <w:szCs w:val="18"/>
              </w:rPr>
            </w:pPr>
            <w:r>
              <w:rPr>
                <w:rFonts w:ascii="Times New Roman" w:hAnsi="Times New Roman" w:cs="Times New Roman"/>
                <w:bCs/>
                <w:sz w:val="18"/>
                <w:szCs w:val="18"/>
              </w:rPr>
              <w:t>2025年普通高校应届毕业生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restart"/>
            <w:vAlign w:val="center"/>
          </w:tcPr>
          <w:p>
            <w:pPr>
              <w:spacing w:line="200" w:lineRule="exact"/>
              <w:jc w:val="center"/>
              <w:rPr>
                <w:rFonts w:ascii="Times New Roman" w:hAnsi="Times New Roman" w:cs="Times New Roman"/>
                <w:bCs/>
                <w:sz w:val="18"/>
                <w:szCs w:val="18"/>
              </w:rPr>
            </w:pPr>
            <w:r>
              <w:rPr>
                <w:rFonts w:ascii="Times New Roman" w:hAnsi="Times New Roman" w:cs="Times New Roman"/>
                <w:bCs/>
                <w:sz w:val="18"/>
                <w:szCs w:val="18"/>
              </w:rPr>
              <w:t>宁波大学附属康宁医院</w:t>
            </w:r>
          </w:p>
          <w:p>
            <w:pPr>
              <w:spacing w:line="200" w:lineRule="exact"/>
              <w:jc w:val="center"/>
              <w:rPr>
                <w:rFonts w:ascii="Times New Roman" w:hAnsi="Times New Roman" w:cs="Times New Roman"/>
                <w:b/>
                <w:color w:val="4D4D4D"/>
                <w:kern w:val="0"/>
                <w:sz w:val="18"/>
                <w:szCs w:val="18"/>
              </w:rPr>
            </w:pPr>
            <w:r>
              <w:rPr>
                <w:rFonts w:ascii="Times New Roman" w:hAnsi="Times New Roman" w:cs="Times New Roman"/>
                <w:bCs/>
                <w:sz w:val="18"/>
                <w:szCs w:val="18"/>
              </w:rPr>
              <w:t>（9名）</w:t>
            </w:r>
          </w:p>
        </w:tc>
        <w:tc>
          <w:tcPr>
            <w:tcW w:w="836" w:type="dxa"/>
            <w:vMerge w:val="restart"/>
            <w:vAlign w:val="center"/>
          </w:tcPr>
          <w:p>
            <w:pPr>
              <w:widowControl/>
              <w:spacing w:line="200" w:lineRule="exact"/>
              <w:jc w:val="center"/>
              <w:textAlignment w:val="center"/>
              <w:rPr>
                <w:rFonts w:ascii="Times New Roman" w:hAnsi="Times New Roman" w:cs="Times New Roman"/>
                <w:sz w:val="18"/>
                <w:szCs w:val="18"/>
              </w:rPr>
            </w:pPr>
            <w:r>
              <w:rPr>
                <w:rFonts w:ascii="Times New Roman" w:hAnsi="Times New Roman" w:eastAsia="宋体" w:cs="Times New Roman"/>
                <w:kern w:val="0"/>
                <w:sz w:val="18"/>
                <w:szCs w:val="18"/>
              </w:rPr>
              <w:t>临床</w:t>
            </w:r>
          </w:p>
        </w:tc>
        <w:tc>
          <w:tcPr>
            <w:tcW w:w="616" w:type="dxa"/>
            <w:vAlign w:val="center"/>
          </w:tcPr>
          <w:p>
            <w:pPr>
              <w:widowControl/>
              <w:spacing w:line="200" w:lineRule="exact"/>
              <w:jc w:val="center"/>
              <w:textAlignment w:val="center"/>
              <w:rPr>
                <w:rFonts w:ascii="Times New Roman" w:hAnsi="Times New Roman" w:cs="Times New Roman"/>
                <w:sz w:val="18"/>
                <w:szCs w:val="18"/>
              </w:rPr>
            </w:pPr>
            <w:r>
              <w:rPr>
                <w:rFonts w:ascii="Times New Roman" w:hAnsi="Times New Roman" w:cs="Times New Roman"/>
                <w:kern w:val="0"/>
                <w:sz w:val="18"/>
                <w:szCs w:val="18"/>
              </w:rPr>
              <w:t>4</w:t>
            </w:r>
          </w:p>
        </w:tc>
        <w:tc>
          <w:tcPr>
            <w:tcW w:w="2230" w:type="dxa"/>
            <w:vAlign w:val="center"/>
          </w:tcPr>
          <w:p>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rPr>
              <w:t>承担</w:t>
            </w:r>
            <w:r>
              <w:rPr>
                <w:rFonts w:ascii="Times New Roman" w:hAnsi="Times New Roman" w:eastAsia="宋体" w:cs="Times New Roman"/>
                <w:kern w:val="0"/>
                <w:sz w:val="18"/>
                <w:szCs w:val="18"/>
                <w:lang w:bidi="ar"/>
              </w:rPr>
              <w:t>普通</w:t>
            </w:r>
            <w:r>
              <w:rPr>
                <w:rFonts w:ascii="Times New Roman" w:hAnsi="Times New Roman" w:cs="Times New Roman"/>
                <w:kern w:val="0"/>
                <w:sz w:val="18"/>
                <w:szCs w:val="18"/>
              </w:rPr>
              <w:t>精神科</w:t>
            </w:r>
            <w:r>
              <w:rPr>
                <w:rFonts w:ascii="Times New Roman" w:hAnsi="Times New Roman" w:eastAsia="宋体" w:cs="Times New Roman"/>
                <w:kern w:val="0"/>
                <w:sz w:val="18"/>
                <w:szCs w:val="18"/>
              </w:rPr>
              <w:t>日常诊断、治疗、</w:t>
            </w:r>
            <w:r>
              <w:rPr>
                <w:rFonts w:ascii="Times New Roman" w:hAnsi="Times New Roman" w:cs="Times New Roman"/>
                <w:kern w:val="0"/>
                <w:sz w:val="18"/>
                <w:szCs w:val="18"/>
              </w:rPr>
              <w:t>会诊、</w:t>
            </w:r>
            <w:r>
              <w:rPr>
                <w:rFonts w:ascii="Times New Roman" w:hAnsi="Times New Roman" w:eastAsia="宋体" w:cs="Times New Roman"/>
                <w:kern w:val="0"/>
                <w:sz w:val="18"/>
                <w:szCs w:val="18"/>
              </w:rPr>
              <w:t>教学</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科研等工作</w:t>
            </w:r>
          </w:p>
        </w:tc>
        <w:tc>
          <w:tcPr>
            <w:tcW w:w="3436" w:type="dxa"/>
            <w:vAlign w:val="center"/>
          </w:tcPr>
          <w:p>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精神病与精神卫生学专业；</w:t>
            </w:r>
          </w:p>
          <w:p>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研究生学历且硕士及以上学位</w:t>
            </w:r>
          </w:p>
        </w:tc>
        <w:tc>
          <w:tcPr>
            <w:tcW w:w="709" w:type="dxa"/>
            <w:vMerge w:val="restart"/>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面向全国</w:t>
            </w:r>
          </w:p>
        </w:tc>
        <w:tc>
          <w:tcPr>
            <w:tcW w:w="1823" w:type="dxa"/>
            <w:vMerge w:val="restart"/>
          </w:tcPr>
          <w:p>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1.2025年普通高校应届毕业生；</w:t>
            </w:r>
          </w:p>
          <w:p>
            <w:pPr>
              <w:widowControl/>
              <w:spacing w:line="200" w:lineRule="exact"/>
              <w:jc w:val="left"/>
              <w:rPr>
                <w:rFonts w:ascii="Times New Roman" w:hAnsi="Times New Roman" w:cs="Times New Roman"/>
                <w:b/>
                <w:color w:val="4D4D4D"/>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r>
              <w:rPr>
                <w:rFonts w:hint="eastAsia" w:ascii="Times New Roman" w:hAnsi="Times New Roman" w:eastAsia="宋体" w:cs="Times New Roman"/>
                <w:kern w:val="0"/>
                <w:sz w:val="18"/>
                <w:szCs w:val="18"/>
              </w:rPr>
              <w:t>和住院医师规范化培训结业证书。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spacing w:line="200" w:lineRule="exact"/>
              <w:jc w:val="center"/>
              <w:rPr>
                <w:rFonts w:ascii="Times New Roman" w:hAnsi="Times New Roman" w:cs="Times New Roman"/>
                <w:bCs/>
                <w:sz w:val="18"/>
                <w:szCs w:val="18"/>
              </w:rPr>
            </w:pPr>
          </w:p>
        </w:tc>
        <w:tc>
          <w:tcPr>
            <w:tcW w:w="836" w:type="dxa"/>
            <w:vMerge w:val="continue"/>
            <w:vAlign w:val="center"/>
          </w:tcPr>
          <w:p>
            <w:pPr>
              <w:widowControl/>
              <w:spacing w:line="200" w:lineRule="exact"/>
              <w:jc w:val="center"/>
              <w:textAlignment w:val="center"/>
              <w:rPr>
                <w:rFonts w:ascii="Times New Roman" w:hAnsi="Times New Roman" w:cs="Times New Roman"/>
                <w:sz w:val="18"/>
                <w:szCs w:val="18"/>
              </w:rPr>
            </w:pPr>
          </w:p>
        </w:tc>
        <w:tc>
          <w:tcPr>
            <w:tcW w:w="616" w:type="dxa"/>
            <w:vAlign w:val="center"/>
          </w:tcPr>
          <w:p>
            <w:pPr>
              <w:widowControl/>
              <w:spacing w:line="200" w:lineRule="exact"/>
              <w:jc w:val="center"/>
              <w:textAlignment w:val="center"/>
              <w:rPr>
                <w:rFonts w:ascii="Times New Roman" w:hAnsi="Times New Roman" w:cs="Times New Roman"/>
                <w:sz w:val="18"/>
                <w:szCs w:val="18"/>
              </w:rPr>
            </w:pPr>
            <w:r>
              <w:rPr>
                <w:rFonts w:ascii="Times New Roman" w:hAnsi="Times New Roman" w:cs="Times New Roman"/>
                <w:kern w:val="0"/>
                <w:sz w:val="18"/>
                <w:szCs w:val="18"/>
              </w:rPr>
              <w:t>1</w:t>
            </w:r>
          </w:p>
        </w:tc>
        <w:tc>
          <w:tcPr>
            <w:tcW w:w="2230" w:type="dxa"/>
            <w:vAlign w:val="center"/>
          </w:tcPr>
          <w:p>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rPr>
              <w:t>承担</w:t>
            </w:r>
            <w:r>
              <w:rPr>
                <w:rFonts w:ascii="Times New Roman" w:hAnsi="Times New Roman" w:cs="Times New Roman"/>
                <w:kern w:val="0"/>
                <w:sz w:val="18"/>
                <w:szCs w:val="18"/>
              </w:rPr>
              <w:t>内科及重症医学单元</w:t>
            </w:r>
            <w:r>
              <w:rPr>
                <w:rFonts w:ascii="Times New Roman" w:hAnsi="Times New Roman" w:eastAsia="宋体" w:cs="Times New Roman"/>
                <w:kern w:val="0"/>
                <w:sz w:val="18"/>
                <w:szCs w:val="18"/>
              </w:rPr>
              <w:t>日常诊断、治疗、教学</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科研等工作</w:t>
            </w:r>
          </w:p>
        </w:tc>
        <w:tc>
          <w:tcPr>
            <w:tcW w:w="3436" w:type="dxa"/>
            <w:vAlign w:val="center"/>
          </w:tcPr>
          <w:p>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呼吸病学或危重症医学专业；</w:t>
            </w:r>
          </w:p>
          <w:p>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研究生学历且硕士及以上学位</w:t>
            </w:r>
          </w:p>
        </w:tc>
        <w:tc>
          <w:tcPr>
            <w:tcW w:w="70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spacing w:line="200" w:lineRule="exact"/>
              <w:jc w:val="center"/>
              <w:rPr>
                <w:rFonts w:ascii="Times New Roman" w:hAnsi="Times New Roman" w:cs="Times New Roman"/>
                <w:bCs/>
                <w:sz w:val="18"/>
                <w:szCs w:val="18"/>
              </w:rPr>
            </w:pPr>
          </w:p>
        </w:tc>
        <w:tc>
          <w:tcPr>
            <w:tcW w:w="836" w:type="dxa"/>
            <w:vMerge w:val="continue"/>
            <w:vAlign w:val="center"/>
          </w:tcPr>
          <w:p>
            <w:pPr>
              <w:widowControl/>
              <w:spacing w:line="200" w:lineRule="exact"/>
              <w:jc w:val="center"/>
              <w:textAlignment w:val="center"/>
              <w:rPr>
                <w:rFonts w:ascii="Times New Roman" w:hAnsi="Times New Roman" w:cs="Times New Roman"/>
                <w:sz w:val="18"/>
                <w:szCs w:val="18"/>
              </w:rPr>
            </w:pPr>
          </w:p>
        </w:tc>
        <w:tc>
          <w:tcPr>
            <w:tcW w:w="616" w:type="dxa"/>
            <w:vAlign w:val="center"/>
          </w:tcPr>
          <w:p>
            <w:pPr>
              <w:widowControl/>
              <w:spacing w:line="200" w:lineRule="exact"/>
              <w:jc w:val="center"/>
              <w:textAlignment w:val="center"/>
              <w:rPr>
                <w:rFonts w:ascii="Times New Roman" w:hAnsi="Times New Roman" w:cs="Times New Roman"/>
                <w:sz w:val="18"/>
                <w:szCs w:val="18"/>
              </w:rPr>
            </w:pPr>
            <w:r>
              <w:rPr>
                <w:rFonts w:ascii="Times New Roman" w:hAnsi="Times New Roman" w:cs="Times New Roman"/>
                <w:kern w:val="0"/>
                <w:sz w:val="18"/>
                <w:szCs w:val="18"/>
              </w:rPr>
              <w:t>1</w:t>
            </w:r>
          </w:p>
        </w:tc>
        <w:tc>
          <w:tcPr>
            <w:tcW w:w="2230" w:type="dxa"/>
            <w:vAlign w:val="center"/>
          </w:tcPr>
          <w:p>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承担</w:t>
            </w:r>
            <w:r>
              <w:rPr>
                <w:rFonts w:ascii="Times New Roman" w:hAnsi="Times New Roman" w:cs="Times New Roman"/>
                <w:kern w:val="0"/>
                <w:sz w:val="18"/>
                <w:szCs w:val="18"/>
                <w:lang w:bidi="ar"/>
              </w:rPr>
              <w:t>老年</w:t>
            </w:r>
            <w:r>
              <w:rPr>
                <w:rFonts w:ascii="Times New Roman" w:hAnsi="Times New Roman" w:eastAsia="宋体" w:cs="Times New Roman"/>
                <w:kern w:val="0"/>
                <w:sz w:val="18"/>
                <w:szCs w:val="18"/>
                <w:lang w:bidi="ar"/>
              </w:rPr>
              <w:t>精神科日常诊断、治疗、教学</w:t>
            </w:r>
            <w:r>
              <w:rPr>
                <w:rFonts w:hint="eastAsia" w:ascii="Times New Roman" w:hAnsi="Times New Roman" w:eastAsia="宋体" w:cs="Times New Roman"/>
                <w:kern w:val="0"/>
                <w:sz w:val="18"/>
                <w:szCs w:val="18"/>
                <w:lang w:bidi="ar"/>
              </w:rPr>
              <w:t>、</w:t>
            </w:r>
            <w:r>
              <w:rPr>
                <w:rFonts w:ascii="Times New Roman" w:hAnsi="Times New Roman" w:eastAsia="宋体" w:cs="Times New Roman"/>
                <w:kern w:val="0"/>
                <w:sz w:val="18"/>
                <w:szCs w:val="18"/>
                <w:lang w:bidi="ar"/>
              </w:rPr>
              <w:t>科研等工作</w:t>
            </w:r>
          </w:p>
        </w:tc>
        <w:tc>
          <w:tcPr>
            <w:tcW w:w="3436" w:type="dxa"/>
            <w:vAlign w:val="center"/>
          </w:tcPr>
          <w:p>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精神病与精神卫生学专业（老年精神医学方向）；</w:t>
            </w:r>
          </w:p>
          <w:p>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研究生学历且博士学位</w:t>
            </w:r>
          </w:p>
        </w:tc>
        <w:tc>
          <w:tcPr>
            <w:tcW w:w="70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9" w:type="dxa"/>
            <w:vMerge w:val="continue"/>
            <w:vAlign w:val="center"/>
          </w:tcPr>
          <w:p>
            <w:pPr>
              <w:widowControl/>
              <w:spacing w:line="200" w:lineRule="exact"/>
              <w:jc w:val="left"/>
              <w:textAlignment w:val="center"/>
              <w:rPr>
                <w:rFonts w:ascii="Times New Roman" w:hAnsi="Times New Roman" w:cs="Times New Roman"/>
                <w:b/>
                <w:color w:val="4D4D4D"/>
                <w:kern w:val="0"/>
                <w:sz w:val="18"/>
                <w:szCs w:val="18"/>
              </w:rPr>
            </w:pPr>
          </w:p>
        </w:tc>
        <w:tc>
          <w:tcPr>
            <w:tcW w:w="836" w:type="dxa"/>
            <w:vMerge w:val="restart"/>
            <w:vAlign w:val="center"/>
          </w:tcPr>
          <w:p>
            <w:pPr>
              <w:widowControl/>
              <w:spacing w:line="200" w:lineRule="exact"/>
              <w:jc w:val="center"/>
              <w:textAlignment w:val="center"/>
              <w:rPr>
                <w:rFonts w:ascii="Times New Roman" w:hAnsi="Times New Roman" w:cs="Times New Roman"/>
                <w:sz w:val="18"/>
                <w:szCs w:val="18"/>
              </w:rPr>
            </w:pPr>
            <w:r>
              <w:rPr>
                <w:rFonts w:ascii="Times New Roman" w:hAnsi="Times New Roman" w:cs="Times New Roman"/>
                <w:kern w:val="0"/>
                <w:sz w:val="18"/>
                <w:szCs w:val="18"/>
              </w:rPr>
              <w:t>研究</w:t>
            </w:r>
          </w:p>
        </w:tc>
        <w:tc>
          <w:tcPr>
            <w:tcW w:w="616" w:type="dxa"/>
            <w:vAlign w:val="center"/>
          </w:tcPr>
          <w:p>
            <w:pPr>
              <w:widowControl/>
              <w:spacing w:line="200" w:lineRule="exact"/>
              <w:jc w:val="center"/>
              <w:textAlignment w:val="center"/>
              <w:rPr>
                <w:rFonts w:ascii="Times New Roman" w:hAnsi="Times New Roman" w:cs="Times New Roman"/>
                <w:sz w:val="18"/>
                <w:szCs w:val="18"/>
              </w:rPr>
            </w:pPr>
            <w:r>
              <w:rPr>
                <w:rFonts w:ascii="Times New Roman" w:hAnsi="Times New Roman" w:cs="Times New Roman"/>
                <w:kern w:val="0"/>
                <w:sz w:val="18"/>
                <w:szCs w:val="18"/>
              </w:rPr>
              <w:t>1</w:t>
            </w:r>
          </w:p>
        </w:tc>
        <w:tc>
          <w:tcPr>
            <w:tcW w:w="2230" w:type="dxa"/>
            <w:vMerge w:val="restart"/>
            <w:vAlign w:val="center"/>
          </w:tcPr>
          <w:p>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rPr>
              <w:t>承担精神医学研究工作</w:t>
            </w:r>
          </w:p>
        </w:tc>
        <w:tc>
          <w:tcPr>
            <w:tcW w:w="3436" w:type="dxa"/>
            <w:vAlign w:val="center"/>
          </w:tcPr>
          <w:p>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精神病与精神卫生学专业；</w:t>
            </w:r>
          </w:p>
          <w:p>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研究生学历且硕士及以上学位</w:t>
            </w:r>
          </w:p>
        </w:tc>
        <w:tc>
          <w:tcPr>
            <w:tcW w:w="70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69" w:type="dxa"/>
            <w:vMerge w:val="continue"/>
            <w:vAlign w:val="center"/>
          </w:tcPr>
          <w:p>
            <w:pPr>
              <w:spacing w:line="200" w:lineRule="exact"/>
              <w:jc w:val="center"/>
              <w:rPr>
                <w:rFonts w:ascii="Times New Roman" w:hAnsi="Times New Roman" w:cs="Times New Roman"/>
                <w:b/>
                <w:color w:val="4D4D4D"/>
                <w:kern w:val="0"/>
                <w:sz w:val="18"/>
                <w:szCs w:val="18"/>
              </w:rPr>
            </w:pPr>
          </w:p>
        </w:tc>
        <w:tc>
          <w:tcPr>
            <w:tcW w:w="836" w:type="dxa"/>
            <w:vMerge w:val="continue"/>
            <w:vAlign w:val="center"/>
          </w:tcPr>
          <w:p>
            <w:pPr>
              <w:widowControl/>
              <w:spacing w:line="200" w:lineRule="exact"/>
              <w:jc w:val="center"/>
              <w:textAlignment w:val="center"/>
              <w:rPr>
                <w:rFonts w:ascii="Times New Roman" w:hAnsi="Times New Roman" w:cs="Times New Roman"/>
                <w:sz w:val="18"/>
                <w:szCs w:val="18"/>
              </w:rPr>
            </w:pPr>
          </w:p>
        </w:tc>
        <w:tc>
          <w:tcPr>
            <w:tcW w:w="616" w:type="dxa"/>
            <w:vAlign w:val="center"/>
          </w:tcPr>
          <w:p>
            <w:pPr>
              <w:widowControl/>
              <w:spacing w:line="200" w:lineRule="exact"/>
              <w:jc w:val="center"/>
              <w:textAlignment w:val="center"/>
              <w:rPr>
                <w:rFonts w:ascii="Times New Roman" w:hAnsi="Times New Roman" w:cs="Times New Roman"/>
                <w:sz w:val="18"/>
                <w:szCs w:val="18"/>
              </w:rPr>
            </w:pPr>
            <w:r>
              <w:rPr>
                <w:rFonts w:ascii="Times New Roman" w:hAnsi="Times New Roman" w:cs="Times New Roman"/>
                <w:kern w:val="0"/>
                <w:sz w:val="18"/>
                <w:szCs w:val="18"/>
              </w:rPr>
              <w:t>1</w:t>
            </w:r>
          </w:p>
        </w:tc>
        <w:tc>
          <w:tcPr>
            <w:tcW w:w="2230" w:type="dxa"/>
            <w:vMerge w:val="continue"/>
            <w:vAlign w:val="center"/>
          </w:tcPr>
          <w:p>
            <w:pPr>
              <w:widowControl/>
              <w:spacing w:line="200" w:lineRule="exact"/>
              <w:textAlignment w:val="center"/>
              <w:rPr>
                <w:rFonts w:ascii="Times New Roman" w:hAnsi="Times New Roman" w:cs="Times New Roman"/>
                <w:sz w:val="18"/>
                <w:szCs w:val="18"/>
              </w:rPr>
            </w:pPr>
          </w:p>
        </w:tc>
        <w:tc>
          <w:tcPr>
            <w:tcW w:w="3436" w:type="dxa"/>
            <w:vAlign w:val="center"/>
          </w:tcPr>
          <w:p>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精神病与精神卫生学专业（精神分裂症方向）；</w:t>
            </w:r>
          </w:p>
          <w:p>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研究生学历且博士学位</w:t>
            </w:r>
          </w:p>
        </w:tc>
        <w:tc>
          <w:tcPr>
            <w:tcW w:w="70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pPr>
              <w:widowControl/>
              <w:spacing w:line="200" w:lineRule="exact"/>
              <w:textAlignment w:val="center"/>
              <w:rPr>
                <w:rFonts w:ascii="Times New Roman" w:hAnsi="Times New Roman" w:cs="Times New Roman"/>
                <w:b/>
                <w:color w:val="4D4D4D"/>
                <w:kern w:val="0"/>
                <w:sz w:val="18"/>
                <w:szCs w:val="18"/>
              </w:rPr>
            </w:pPr>
          </w:p>
        </w:tc>
        <w:tc>
          <w:tcPr>
            <w:tcW w:w="836" w:type="dxa"/>
            <w:vMerge w:val="continue"/>
            <w:vAlign w:val="center"/>
          </w:tcPr>
          <w:p>
            <w:pPr>
              <w:widowControl/>
              <w:spacing w:line="200" w:lineRule="exact"/>
              <w:jc w:val="center"/>
              <w:textAlignment w:val="center"/>
              <w:rPr>
                <w:rFonts w:ascii="Times New Roman" w:hAnsi="Times New Roman" w:cs="Times New Roman"/>
                <w:sz w:val="18"/>
                <w:szCs w:val="18"/>
              </w:rPr>
            </w:pPr>
          </w:p>
        </w:tc>
        <w:tc>
          <w:tcPr>
            <w:tcW w:w="616" w:type="dxa"/>
            <w:vAlign w:val="center"/>
          </w:tcPr>
          <w:p>
            <w:pPr>
              <w:widowControl/>
              <w:spacing w:line="200" w:lineRule="exact"/>
              <w:jc w:val="center"/>
              <w:textAlignment w:val="center"/>
              <w:rPr>
                <w:rFonts w:ascii="Times New Roman" w:hAnsi="Times New Roman" w:cs="Times New Roman"/>
                <w:sz w:val="18"/>
                <w:szCs w:val="18"/>
              </w:rPr>
            </w:pPr>
            <w:r>
              <w:rPr>
                <w:rFonts w:ascii="Times New Roman" w:hAnsi="Times New Roman" w:cs="Times New Roman"/>
                <w:kern w:val="0"/>
                <w:sz w:val="18"/>
                <w:szCs w:val="18"/>
              </w:rPr>
              <w:t>1</w:t>
            </w:r>
          </w:p>
        </w:tc>
        <w:tc>
          <w:tcPr>
            <w:tcW w:w="2230" w:type="dxa"/>
            <w:vMerge w:val="continue"/>
            <w:vAlign w:val="center"/>
          </w:tcPr>
          <w:p>
            <w:pPr>
              <w:widowControl/>
              <w:spacing w:line="200" w:lineRule="exact"/>
              <w:textAlignment w:val="center"/>
              <w:rPr>
                <w:rFonts w:ascii="Times New Roman" w:hAnsi="Times New Roman" w:cs="Times New Roman"/>
                <w:sz w:val="18"/>
                <w:szCs w:val="18"/>
              </w:rPr>
            </w:pPr>
          </w:p>
        </w:tc>
        <w:tc>
          <w:tcPr>
            <w:tcW w:w="3436" w:type="dxa"/>
            <w:vAlign w:val="center"/>
          </w:tcPr>
          <w:p>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精神病与精神卫生学专业（睡眠医学方向）；</w:t>
            </w:r>
          </w:p>
          <w:p>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研究生学历且博士学位</w:t>
            </w:r>
            <w:bookmarkStart w:id="0" w:name="_GoBack"/>
            <w:bookmarkEnd w:id="0"/>
          </w:p>
        </w:tc>
        <w:tc>
          <w:tcPr>
            <w:tcW w:w="709" w:type="dxa"/>
            <w:vMerge w:val="continue"/>
            <w:vAlign w:val="center"/>
          </w:tcPr>
          <w:p>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pPr>
              <w:widowControl/>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宁波市华慈医院</w:t>
            </w:r>
          </w:p>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（1名）</w:t>
            </w:r>
          </w:p>
        </w:tc>
        <w:tc>
          <w:tcPr>
            <w:tcW w:w="836" w:type="dxa"/>
            <w:vAlign w:val="center"/>
          </w:tcPr>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皮肤科门诊</w:t>
            </w:r>
          </w:p>
        </w:tc>
        <w:tc>
          <w:tcPr>
            <w:tcW w:w="616" w:type="dxa"/>
            <w:vAlign w:val="center"/>
          </w:tcPr>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1</w:t>
            </w:r>
          </w:p>
        </w:tc>
        <w:tc>
          <w:tcPr>
            <w:tcW w:w="2230" w:type="dxa"/>
            <w:vAlign w:val="center"/>
          </w:tcPr>
          <w:p>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承担皮肤科门诊及相关临床工作</w:t>
            </w:r>
          </w:p>
        </w:tc>
        <w:tc>
          <w:tcPr>
            <w:tcW w:w="3436" w:type="dxa"/>
            <w:vAlign w:val="center"/>
          </w:tcPr>
          <w:p>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皮肤病与性病学专业；</w:t>
            </w:r>
          </w:p>
          <w:p>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研究生学历且硕士及以上学位</w:t>
            </w:r>
          </w:p>
        </w:tc>
        <w:tc>
          <w:tcPr>
            <w:tcW w:w="709" w:type="dxa"/>
            <w:vAlign w:val="center"/>
          </w:tcPr>
          <w:p>
            <w:pPr>
              <w:widowControl/>
              <w:spacing w:line="200" w:lineRule="exact"/>
              <w:jc w:val="center"/>
              <w:rPr>
                <w:rFonts w:ascii="Times New Roman" w:hAnsi="Times New Roman" w:cs="Times New Roman"/>
                <w:b/>
                <w:color w:val="4D4D4D"/>
                <w:kern w:val="0"/>
                <w:sz w:val="18"/>
                <w:szCs w:val="18"/>
              </w:rPr>
            </w:pPr>
            <w:r>
              <w:rPr>
                <w:rFonts w:ascii="Times New Roman" w:hAnsi="Times New Roman" w:eastAsia="宋体" w:cs="Times New Roman"/>
                <w:kern w:val="0"/>
                <w:sz w:val="18"/>
                <w:szCs w:val="18"/>
              </w:rPr>
              <w:t>面向全国</w:t>
            </w:r>
          </w:p>
        </w:tc>
        <w:tc>
          <w:tcPr>
            <w:tcW w:w="1823" w:type="dxa"/>
          </w:tcPr>
          <w:p>
            <w:pPr>
              <w:widowControl/>
              <w:spacing w:line="200" w:lineRule="exact"/>
              <w:jc w:val="left"/>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1.已取得学历学位的历届生，年龄35周岁以下；</w:t>
            </w:r>
          </w:p>
          <w:p>
            <w:pPr>
              <w:widowControl/>
              <w:spacing w:line="200" w:lineRule="exact"/>
              <w:jc w:val="left"/>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2.</w:t>
            </w:r>
            <w:r>
              <w:rPr>
                <w:rFonts w:ascii="Times New Roman" w:hAnsi="Times New Roman" w:eastAsia="宋体" w:cs="Times New Roman"/>
                <w:sz w:val="18"/>
                <w:szCs w:val="18"/>
              </w:rPr>
              <w:t>具有执业医师资格和住院医师规范化培训</w:t>
            </w:r>
            <w:r>
              <w:rPr>
                <w:rFonts w:hint="eastAsia" w:ascii="Times New Roman" w:hAnsi="Times New Roman" w:eastAsia="宋体" w:cs="Times New Roman"/>
                <w:sz w:val="18"/>
                <w:szCs w:val="18"/>
              </w:rPr>
              <w:t>结业证书</w:t>
            </w:r>
            <w:r>
              <w:rPr>
                <w:rFonts w:ascii="Times New Roman" w:hAnsi="Times New Roman" w:eastAsia="宋体" w:cs="Times New Roman"/>
                <w:sz w:val="18"/>
                <w:szCs w:val="18"/>
              </w:rPr>
              <w:t>；</w:t>
            </w:r>
          </w:p>
          <w:p>
            <w:pPr>
              <w:widowControl/>
              <w:spacing w:line="200" w:lineRule="exact"/>
              <w:jc w:val="left"/>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3.有2年及以上医院皮肤科临床工作经历。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9" w:type="dxa"/>
            <w:vMerge w:val="restart"/>
            <w:vAlign w:val="center"/>
          </w:tcPr>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宁波市疾病预防控制中心</w:t>
            </w:r>
          </w:p>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（3名）</w:t>
            </w:r>
          </w:p>
        </w:tc>
        <w:tc>
          <w:tcPr>
            <w:tcW w:w="836" w:type="dxa"/>
            <w:vAlign w:val="center"/>
          </w:tcPr>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卫生</w:t>
            </w:r>
          </w:p>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检验</w:t>
            </w:r>
          </w:p>
        </w:tc>
        <w:tc>
          <w:tcPr>
            <w:tcW w:w="616" w:type="dxa"/>
            <w:vAlign w:val="center"/>
          </w:tcPr>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1</w:t>
            </w:r>
          </w:p>
        </w:tc>
        <w:tc>
          <w:tcPr>
            <w:tcW w:w="2230" w:type="dxa"/>
            <w:vAlign w:val="center"/>
          </w:tcPr>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承担卫生检验相关工作</w:t>
            </w:r>
          </w:p>
        </w:tc>
        <w:tc>
          <w:tcPr>
            <w:tcW w:w="3436" w:type="dxa"/>
            <w:vAlign w:val="center"/>
          </w:tcPr>
          <w:p>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病原微生物、微生物学、分子生物学、生物信息学专业；</w:t>
            </w:r>
          </w:p>
          <w:p>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研究生学历且硕士及以上学位</w:t>
            </w:r>
          </w:p>
        </w:tc>
        <w:tc>
          <w:tcPr>
            <w:tcW w:w="709" w:type="dxa"/>
            <w:vMerge w:val="restart"/>
            <w:vAlign w:val="center"/>
          </w:tcPr>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面向全国</w:t>
            </w:r>
          </w:p>
        </w:tc>
        <w:tc>
          <w:tcPr>
            <w:tcW w:w="1823" w:type="dxa"/>
            <w:vAlign w:val="center"/>
          </w:tcPr>
          <w:p>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2025年普通高校应届毕业生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9" w:type="dxa"/>
            <w:vMerge w:val="continue"/>
            <w:vAlign w:val="center"/>
          </w:tcPr>
          <w:p>
            <w:pPr>
              <w:widowControl/>
              <w:spacing w:line="200" w:lineRule="exact"/>
              <w:jc w:val="center"/>
              <w:textAlignment w:val="center"/>
              <w:rPr>
                <w:rFonts w:ascii="Times New Roman" w:hAnsi="Times New Roman" w:eastAsia="宋体" w:cs="Times New Roman"/>
                <w:kern w:val="0"/>
                <w:sz w:val="18"/>
                <w:szCs w:val="18"/>
                <w:lang w:bidi="ar"/>
              </w:rPr>
            </w:pPr>
          </w:p>
        </w:tc>
        <w:tc>
          <w:tcPr>
            <w:tcW w:w="836" w:type="dxa"/>
            <w:vAlign w:val="center"/>
          </w:tcPr>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疾病</w:t>
            </w:r>
          </w:p>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控制</w:t>
            </w:r>
          </w:p>
        </w:tc>
        <w:tc>
          <w:tcPr>
            <w:tcW w:w="616" w:type="dxa"/>
            <w:vAlign w:val="center"/>
          </w:tcPr>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2</w:t>
            </w:r>
          </w:p>
        </w:tc>
        <w:tc>
          <w:tcPr>
            <w:tcW w:w="2230" w:type="dxa"/>
            <w:vAlign w:val="center"/>
          </w:tcPr>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承担疾病控制相关工作</w:t>
            </w:r>
          </w:p>
        </w:tc>
        <w:tc>
          <w:tcPr>
            <w:tcW w:w="3436" w:type="dxa"/>
            <w:vAlign w:val="center"/>
          </w:tcPr>
          <w:p>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流行病与卫生统计学专业；</w:t>
            </w:r>
          </w:p>
          <w:p>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研究生学历且硕士及以上学位</w:t>
            </w:r>
          </w:p>
        </w:tc>
        <w:tc>
          <w:tcPr>
            <w:tcW w:w="709" w:type="dxa"/>
            <w:vMerge w:val="continue"/>
            <w:vAlign w:val="center"/>
          </w:tcPr>
          <w:p>
            <w:pPr>
              <w:widowControl/>
              <w:spacing w:line="200" w:lineRule="exact"/>
              <w:jc w:val="center"/>
              <w:textAlignment w:val="center"/>
              <w:rPr>
                <w:rFonts w:ascii="Times New Roman" w:hAnsi="Times New Roman" w:eastAsia="宋体" w:cs="Times New Roman"/>
                <w:kern w:val="0"/>
                <w:sz w:val="18"/>
                <w:szCs w:val="18"/>
                <w:lang w:bidi="ar"/>
              </w:rPr>
            </w:pPr>
          </w:p>
        </w:tc>
        <w:tc>
          <w:tcPr>
            <w:tcW w:w="1823" w:type="dxa"/>
            <w:vAlign w:val="center"/>
          </w:tcPr>
          <w:p>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2025年普通高校应届毕业生；本科为预防医学专业。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69" w:type="dxa"/>
            <w:vAlign w:val="center"/>
          </w:tcPr>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宁波市</w:t>
            </w:r>
          </w:p>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中心血站</w:t>
            </w:r>
          </w:p>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（2名）</w:t>
            </w:r>
          </w:p>
        </w:tc>
        <w:tc>
          <w:tcPr>
            <w:tcW w:w="836" w:type="dxa"/>
            <w:vAlign w:val="center"/>
          </w:tcPr>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医学</w:t>
            </w:r>
          </w:p>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检验</w:t>
            </w:r>
          </w:p>
        </w:tc>
        <w:tc>
          <w:tcPr>
            <w:tcW w:w="616" w:type="dxa"/>
            <w:vAlign w:val="center"/>
          </w:tcPr>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2</w:t>
            </w:r>
          </w:p>
        </w:tc>
        <w:tc>
          <w:tcPr>
            <w:tcW w:w="2230" w:type="dxa"/>
            <w:vAlign w:val="center"/>
          </w:tcPr>
          <w:p>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承担血站采供血业务中血液采集、检验、科研等相关工作</w:t>
            </w:r>
          </w:p>
        </w:tc>
        <w:tc>
          <w:tcPr>
            <w:tcW w:w="3436" w:type="dxa"/>
            <w:vAlign w:val="center"/>
          </w:tcPr>
          <w:p>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临床检验诊断学、医学技术、医学检验技术、医学检验学等专业；</w:t>
            </w:r>
          </w:p>
          <w:p>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研究生学历且硕士及以上学位</w:t>
            </w:r>
          </w:p>
        </w:tc>
        <w:tc>
          <w:tcPr>
            <w:tcW w:w="709" w:type="dxa"/>
            <w:vAlign w:val="center"/>
          </w:tcPr>
          <w:p>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面向全国</w:t>
            </w:r>
          </w:p>
        </w:tc>
        <w:tc>
          <w:tcPr>
            <w:tcW w:w="1823" w:type="dxa"/>
            <w:vAlign w:val="center"/>
          </w:tcPr>
          <w:p>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2025年普通高校应届毕业生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069" w:type="dxa"/>
            <w:vMerge w:val="restart"/>
            <w:vAlign w:val="center"/>
          </w:tcPr>
          <w:p>
            <w:pPr>
              <w:spacing w:line="200" w:lineRule="exact"/>
              <w:jc w:val="center"/>
              <w:rPr>
                <w:rFonts w:ascii="Times New Roman" w:hAnsi="Times New Roman" w:cs="Times New Roman"/>
                <w:sz w:val="18"/>
                <w:szCs w:val="18"/>
              </w:rPr>
            </w:pPr>
            <w:r>
              <w:rPr>
                <w:rFonts w:ascii="Times New Roman" w:hAnsi="Times New Roman" w:cs="Times New Roman"/>
                <w:sz w:val="18"/>
                <w:szCs w:val="18"/>
              </w:rPr>
              <w:t>宁波市临床病理诊断中心</w:t>
            </w:r>
          </w:p>
          <w:p>
            <w:pPr>
              <w:spacing w:line="200" w:lineRule="exact"/>
              <w:jc w:val="center"/>
              <w:rPr>
                <w:rFonts w:ascii="Times New Roman" w:hAnsi="Times New Roman" w:cs="Times New Roman"/>
                <w:sz w:val="18"/>
                <w:szCs w:val="18"/>
              </w:rPr>
            </w:pPr>
            <w:r>
              <w:rPr>
                <w:rFonts w:ascii="Times New Roman" w:hAnsi="Times New Roman" w:cs="Times New Roman"/>
                <w:sz w:val="18"/>
                <w:szCs w:val="18"/>
              </w:rPr>
              <w:t>（10名）</w:t>
            </w:r>
          </w:p>
        </w:tc>
        <w:tc>
          <w:tcPr>
            <w:tcW w:w="836" w:type="dxa"/>
            <w:vAlign w:val="center"/>
          </w:tcPr>
          <w:p>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病理</w:t>
            </w:r>
          </w:p>
          <w:p>
            <w:pPr>
              <w:pStyle w:val="4"/>
              <w:spacing w:before="0" w:beforeAutospacing="0" w:after="0" w:afterAutospacing="0" w:line="200" w:lineRule="exact"/>
              <w:jc w:val="center"/>
              <w:rPr>
                <w:rFonts w:ascii="Times New Roman" w:hAnsi="Times New Roman" w:cs="Times New Roman"/>
                <w:b/>
                <w:color w:val="000000"/>
                <w:sz w:val="18"/>
                <w:szCs w:val="18"/>
              </w:rPr>
            </w:pPr>
            <w:r>
              <w:rPr>
                <w:rFonts w:ascii="Times New Roman" w:hAnsi="Times New Roman" w:cs="Times New Roman"/>
                <w:sz w:val="18"/>
                <w:szCs w:val="18"/>
              </w:rPr>
              <w:t>诊断</w:t>
            </w:r>
          </w:p>
        </w:tc>
        <w:tc>
          <w:tcPr>
            <w:tcW w:w="616" w:type="dxa"/>
            <w:vAlign w:val="center"/>
          </w:tcPr>
          <w:p>
            <w:pPr>
              <w:pStyle w:val="4"/>
              <w:spacing w:before="0" w:beforeAutospacing="0" w:after="0" w:afterAutospacing="0" w:line="200" w:lineRule="exact"/>
              <w:jc w:val="center"/>
              <w:rPr>
                <w:rFonts w:ascii="Times New Roman" w:hAnsi="Times New Roman" w:cs="Times New Roman"/>
                <w:b/>
                <w:color w:val="000000"/>
                <w:sz w:val="18"/>
                <w:szCs w:val="18"/>
              </w:rPr>
            </w:pPr>
            <w:r>
              <w:rPr>
                <w:rFonts w:ascii="Times New Roman" w:hAnsi="Times New Roman" w:cs="Times New Roman"/>
                <w:sz w:val="18"/>
                <w:szCs w:val="18"/>
              </w:rPr>
              <w:t>8</w:t>
            </w:r>
          </w:p>
        </w:tc>
        <w:tc>
          <w:tcPr>
            <w:tcW w:w="2230" w:type="dxa"/>
            <w:vAlign w:val="center"/>
          </w:tcPr>
          <w:p>
            <w:pPr>
              <w:widowControl/>
              <w:spacing w:line="200" w:lineRule="exact"/>
              <w:jc w:val="left"/>
              <w:rPr>
                <w:rFonts w:ascii="Times New Roman" w:hAnsi="Times New Roman" w:eastAsia="宋体" w:cs="Times New Roman"/>
                <w:b/>
                <w:color w:val="000000"/>
                <w:sz w:val="18"/>
                <w:szCs w:val="18"/>
              </w:rPr>
            </w:pPr>
            <w:r>
              <w:rPr>
                <w:rFonts w:ascii="Times New Roman" w:hAnsi="Times New Roman" w:cs="Times New Roman"/>
                <w:kern w:val="0"/>
                <w:sz w:val="18"/>
                <w:szCs w:val="18"/>
              </w:rPr>
              <w:t>承担临床病理诊断、教学、科研等工作</w:t>
            </w:r>
          </w:p>
        </w:tc>
        <w:tc>
          <w:tcPr>
            <w:tcW w:w="3436" w:type="dxa"/>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临床医学、临床病理学、病理学与病理生理学等专业；</w:t>
            </w:r>
          </w:p>
          <w:p>
            <w:pPr>
              <w:widowControl/>
              <w:spacing w:line="200" w:lineRule="exact"/>
              <w:rPr>
                <w:rFonts w:ascii="Times New Roman" w:hAnsi="Times New Roman" w:cs="Times New Roman"/>
                <w:b/>
                <w:color w:val="000000"/>
                <w:sz w:val="18"/>
                <w:szCs w:val="18"/>
              </w:rPr>
            </w:pPr>
            <w:r>
              <w:rPr>
                <w:rFonts w:ascii="Times New Roman" w:hAnsi="Times New Roman" w:cs="Times New Roman"/>
                <w:kern w:val="0"/>
                <w:sz w:val="18"/>
                <w:szCs w:val="18"/>
              </w:rPr>
              <w:t>研究生学历且硕士及以上学位</w:t>
            </w:r>
          </w:p>
        </w:tc>
        <w:tc>
          <w:tcPr>
            <w:tcW w:w="709" w:type="dxa"/>
            <w:vMerge w:val="restart"/>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面向全国</w:t>
            </w:r>
          </w:p>
        </w:tc>
        <w:tc>
          <w:tcPr>
            <w:tcW w:w="1823" w:type="dxa"/>
            <w:vMerge w:val="restart"/>
            <w:vAlign w:val="center"/>
          </w:tcPr>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符合下列条件之一：</w:t>
            </w:r>
          </w:p>
          <w:p>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1、2025年普通高校应届毕业生；</w:t>
            </w:r>
          </w:p>
          <w:p>
            <w:pPr>
              <w:widowControl/>
              <w:spacing w:line="200" w:lineRule="exact"/>
              <w:jc w:val="left"/>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rPr>
              <w:t>2、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069" w:type="dxa"/>
            <w:vMerge w:val="continue"/>
            <w:vAlign w:val="center"/>
          </w:tcPr>
          <w:p>
            <w:pPr>
              <w:widowControl/>
              <w:spacing w:line="200" w:lineRule="exact"/>
              <w:jc w:val="center"/>
              <w:textAlignment w:val="center"/>
              <w:rPr>
                <w:rFonts w:ascii="Times New Roman" w:hAnsi="Times New Roman" w:eastAsia="宋体" w:cs="Times New Roman"/>
                <w:kern w:val="0"/>
                <w:sz w:val="18"/>
                <w:szCs w:val="18"/>
                <w:lang w:bidi="ar"/>
              </w:rPr>
            </w:pPr>
          </w:p>
        </w:tc>
        <w:tc>
          <w:tcPr>
            <w:tcW w:w="836" w:type="dxa"/>
            <w:vAlign w:val="center"/>
          </w:tcPr>
          <w:p>
            <w:pPr>
              <w:spacing w:line="200" w:lineRule="exact"/>
              <w:jc w:val="center"/>
              <w:rPr>
                <w:rFonts w:ascii="Times New Roman" w:hAnsi="Times New Roman" w:eastAsia="宋体" w:cs="Times New Roman"/>
                <w:bCs/>
                <w:color w:val="000000"/>
                <w:sz w:val="18"/>
                <w:szCs w:val="18"/>
              </w:rPr>
            </w:pPr>
            <w:r>
              <w:rPr>
                <w:rFonts w:ascii="Times New Roman" w:hAnsi="Times New Roman" w:cs="Times New Roman"/>
                <w:bCs/>
                <w:color w:val="000000"/>
                <w:sz w:val="18"/>
                <w:szCs w:val="18"/>
              </w:rPr>
              <w:t>科研</w:t>
            </w:r>
          </w:p>
        </w:tc>
        <w:tc>
          <w:tcPr>
            <w:tcW w:w="616" w:type="dxa"/>
            <w:vAlign w:val="center"/>
          </w:tcPr>
          <w:p>
            <w:pPr>
              <w:spacing w:line="200" w:lineRule="exact"/>
              <w:jc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w:t>
            </w:r>
          </w:p>
        </w:tc>
        <w:tc>
          <w:tcPr>
            <w:tcW w:w="2230" w:type="dxa"/>
            <w:vAlign w:val="center"/>
          </w:tcPr>
          <w:p>
            <w:pPr>
              <w:pStyle w:val="4"/>
              <w:spacing w:before="0" w:beforeAutospacing="0" w:after="0" w:afterAutospacing="0" w:line="200" w:lineRule="exact"/>
              <w:rPr>
                <w:rFonts w:ascii="Times New Roman" w:hAnsi="Times New Roman" w:cs="Times New Roman"/>
                <w:bCs/>
                <w:color w:val="000000"/>
                <w:sz w:val="18"/>
                <w:szCs w:val="18"/>
              </w:rPr>
            </w:pPr>
            <w:r>
              <w:rPr>
                <w:rFonts w:ascii="Times New Roman" w:hAnsi="Times New Roman" w:cs="Times New Roman"/>
                <w:bCs/>
                <w:sz w:val="18"/>
                <w:szCs w:val="18"/>
              </w:rPr>
              <w:t>承担科研、实验相关工作</w:t>
            </w:r>
          </w:p>
        </w:tc>
        <w:tc>
          <w:tcPr>
            <w:tcW w:w="3436" w:type="dxa"/>
            <w:vAlign w:val="center"/>
          </w:tcPr>
          <w:p>
            <w:pPr>
              <w:pStyle w:val="4"/>
              <w:spacing w:before="0" w:beforeAutospacing="0" w:after="0" w:afterAutospacing="0" w:line="200" w:lineRule="exact"/>
              <w:rPr>
                <w:rFonts w:ascii="Times New Roman" w:hAnsi="Times New Roman" w:cs="Times New Roman"/>
                <w:bCs/>
                <w:sz w:val="18"/>
                <w:szCs w:val="18"/>
              </w:rPr>
            </w:pPr>
            <w:r>
              <w:rPr>
                <w:rFonts w:ascii="Times New Roman" w:hAnsi="Times New Roman" w:cs="Times New Roman"/>
                <w:bCs/>
                <w:sz w:val="18"/>
                <w:szCs w:val="18"/>
              </w:rPr>
              <w:t>基础医学、临床医学（学术型）、细胞生物学、生物化学与分子生物学等相关专业；</w:t>
            </w:r>
          </w:p>
          <w:p>
            <w:pPr>
              <w:pStyle w:val="4"/>
              <w:spacing w:before="0" w:beforeAutospacing="0" w:after="0" w:afterAutospacing="0" w:line="200" w:lineRule="exact"/>
              <w:rPr>
                <w:rFonts w:ascii="Times New Roman" w:hAnsi="Times New Roman" w:cs="Times New Roman"/>
                <w:bCs/>
                <w:color w:val="000000"/>
                <w:sz w:val="18"/>
                <w:szCs w:val="18"/>
              </w:rPr>
            </w:pPr>
            <w:r>
              <w:rPr>
                <w:rFonts w:ascii="Times New Roman" w:hAnsi="Times New Roman" w:cs="Times New Roman"/>
                <w:bCs/>
                <w:sz w:val="18"/>
                <w:szCs w:val="18"/>
              </w:rPr>
              <w:t>研究生学历且博士学位</w:t>
            </w:r>
          </w:p>
        </w:tc>
        <w:tc>
          <w:tcPr>
            <w:tcW w:w="709" w:type="dxa"/>
            <w:vMerge w:val="continue"/>
            <w:vAlign w:val="center"/>
          </w:tcPr>
          <w:p>
            <w:pPr>
              <w:widowControl/>
              <w:spacing w:line="200" w:lineRule="exact"/>
              <w:jc w:val="center"/>
              <w:rPr>
                <w:rFonts w:ascii="Times New Roman" w:hAnsi="Times New Roman" w:eastAsia="宋体" w:cs="Times New Roman"/>
                <w:kern w:val="0"/>
                <w:sz w:val="18"/>
                <w:szCs w:val="18"/>
              </w:rPr>
            </w:pPr>
          </w:p>
        </w:tc>
        <w:tc>
          <w:tcPr>
            <w:tcW w:w="1823" w:type="dxa"/>
            <w:vMerge w:val="continue"/>
          </w:tcPr>
          <w:p>
            <w:pPr>
              <w:widowControl/>
              <w:spacing w:line="200" w:lineRule="exact"/>
              <w:jc w:val="left"/>
              <w:rPr>
                <w:rFonts w:ascii="Times New Roman" w:hAnsi="Times New Roman" w:eastAsia="宋体" w:cs="Times New Roman"/>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5" w:type="dxa"/>
            <w:gridSpan w:val="2"/>
            <w:vAlign w:val="center"/>
          </w:tcPr>
          <w:p>
            <w:pPr>
              <w:spacing w:line="200" w:lineRule="exact"/>
              <w:jc w:val="center"/>
              <w:rPr>
                <w:rFonts w:ascii="Times New Roman" w:hAnsi="Times New Roman" w:cs="Times New Roman"/>
                <w:bCs/>
                <w:color w:val="000000"/>
                <w:sz w:val="18"/>
                <w:szCs w:val="18"/>
              </w:rPr>
            </w:pPr>
            <w:r>
              <w:rPr>
                <w:rFonts w:hint="eastAsia" w:ascii="Times New Roman" w:hAnsi="Times New Roman" w:eastAsia="宋体" w:cs="Times New Roman"/>
                <w:kern w:val="0"/>
                <w:sz w:val="18"/>
                <w:szCs w:val="18"/>
                <w:lang w:bidi="ar"/>
              </w:rPr>
              <w:t>合计</w:t>
            </w:r>
          </w:p>
        </w:tc>
        <w:tc>
          <w:tcPr>
            <w:tcW w:w="616" w:type="dxa"/>
            <w:vAlign w:val="center"/>
          </w:tcPr>
          <w:p>
            <w:pPr>
              <w:spacing w:line="200" w:lineRule="exact"/>
              <w:jc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526</w:t>
            </w:r>
          </w:p>
        </w:tc>
        <w:tc>
          <w:tcPr>
            <w:tcW w:w="2230" w:type="dxa"/>
            <w:vAlign w:val="center"/>
          </w:tcPr>
          <w:p>
            <w:pPr>
              <w:pStyle w:val="4"/>
              <w:spacing w:before="0" w:beforeAutospacing="0" w:after="0" w:afterAutospacing="0" w:line="200" w:lineRule="exact"/>
              <w:rPr>
                <w:rFonts w:ascii="Times New Roman" w:hAnsi="Times New Roman" w:cs="Times New Roman"/>
                <w:bCs/>
                <w:sz w:val="18"/>
                <w:szCs w:val="18"/>
              </w:rPr>
            </w:pPr>
          </w:p>
        </w:tc>
        <w:tc>
          <w:tcPr>
            <w:tcW w:w="3436" w:type="dxa"/>
            <w:vAlign w:val="center"/>
          </w:tcPr>
          <w:p>
            <w:pPr>
              <w:pStyle w:val="4"/>
              <w:spacing w:before="0" w:beforeAutospacing="0" w:after="0" w:afterAutospacing="0" w:line="200" w:lineRule="exact"/>
              <w:rPr>
                <w:rFonts w:ascii="Times New Roman" w:hAnsi="Times New Roman" w:cs="Times New Roman"/>
                <w:bCs/>
                <w:sz w:val="18"/>
                <w:szCs w:val="18"/>
              </w:rPr>
            </w:pPr>
          </w:p>
        </w:tc>
        <w:tc>
          <w:tcPr>
            <w:tcW w:w="709" w:type="dxa"/>
            <w:vAlign w:val="center"/>
          </w:tcPr>
          <w:p>
            <w:pPr>
              <w:widowControl/>
              <w:spacing w:line="200" w:lineRule="exact"/>
              <w:jc w:val="center"/>
              <w:rPr>
                <w:rFonts w:ascii="Times New Roman" w:hAnsi="Times New Roman" w:eastAsia="宋体" w:cs="Times New Roman"/>
                <w:kern w:val="0"/>
                <w:sz w:val="18"/>
                <w:szCs w:val="18"/>
              </w:rPr>
            </w:pPr>
          </w:p>
        </w:tc>
        <w:tc>
          <w:tcPr>
            <w:tcW w:w="1823" w:type="dxa"/>
          </w:tcPr>
          <w:p>
            <w:pPr>
              <w:widowControl/>
              <w:spacing w:line="200" w:lineRule="exact"/>
              <w:jc w:val="left"/>
              <w:rPr>
                <w:rFonts w:ascii="Times New Roman" w:hAnsi="Times New Roman" w:eastAsia="宋体" w:cs="Times New Roman"/>
                <w:kern w:val="0"/>
                <w:sz w:val="18"/>
                <w:szCs w:val="18"/>
                <w:lang w:bidi="ar"/>
              </w:rPr>
            </w:pP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注：</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2025年普通高等院校应届毕业生需在2025年9月30日取得相应的学历、学位。2024年10月1日至2025年9月30日毕业的国（境）外留学回国（境）人员可等同于国内2025年普通应届毕业生，报考时仍未毕业的可凭国（境）外学校学籍证明报名,但须于2025年12月31日前取得国家教育部出具的学历学位认证书（到时未取得的不予录用），专业相近的以所学课程为准。</w:t>
      </w:r>
    </w:p>
    <w:p>
      <w:pPr>
        <w:numPr>
          <w:ilvl w:val="0"/>
          <w:numId w:val="1"/>
        </w:num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除面向2025年普通高等院校应届毕业生的岗位外，其他岗位要求的学历（学位）、职称、执业资格、上岗合格证书、规培合格证书取得时间和年龄、工作经历计算截止时间均为公告发布之日。</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面向社会招收的住院医师如为普通高校应届毕业生的，其住培合格当年在医疗卫生机构就业，按当年应届毕业生同等对待。经住培合格的本科学历临床医师，与临床医学、口腔医学、中医专业学位硕士研究生同等对待（其中住培合格证书中的培训专业原则上应当与招聘岗位的专业或类别要求相一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下列情形者视同2025年普通应届毕业生对待：1.2023年、2024年普通高校毕业生（2022年10月1日至2024年9月30日毕业），或同期毕业并可在2025年12月底前取得学位证书和国家教育部出具的学历学位认证书的国（境）外留学人员；2.列入国家统招计划，由培养学校统一进行就业推荐和毕业派遣，按培养计划应于2025年毕业，有类似初次就业需求的非全日制研究生（不含在职攻读学历学位人员）；3.按国家政策规定享受应届毕业生就业待遇的其他情形。</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宁波市临床病理诊断中心招聘人员工作地点在该中心，其中：病理诊断岗位人员编制在宁波市医疗中心李惠利医院、宁波大学附属第一医院和宁波大学附属妇女儿童医院，科研岗位人员编制在宁波市医疗中心李惠利医院和宁波大学附属第一医院，由宁波市临床病理诊断中心负责具体招聘工作。</w:t>
      </w:r>
    </w:p>
    <w:p>
      <w:pPr>
        <w:rPr>
          <w:rFonts w:hint="eastAsia" w:asciiTheme="minorEastAsia" w:hAnsiTheme="minorEastAsia" w:cstheme="minorEastAsia"/>
          <w:kern w:val="0"/>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E933B"/>
    <w:multiLevelType w:val="singleLevel"/>
    <w:tmpl w:val="EFBE933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ZDk2NTBhYmRhZjVjOWIxYjFkNTZiODllOTBlZWEifQ=="/>
    <w:docVar w:name="KSO_WPS_MARK_KEY" w:val="44337030-e557-4a68-b56e-ce145bbecd1e"/>
  </w:docVars>
  <w:rsids>
    <w:rsidRoot w:val="00E62890"/>
    <w:rsid w:val="000172F5"/>
    <w:rsid w:val="00017C10"/>
    <w:rsid w:val="000306A3"/>
    <w:rsid w:val="00061EBD"/>
    <w:rsid w:val="00084FB6"/>
    <w:rsid w:val="0008523D"/>
    <w:rsid w:val="000877FF"/>
    <w:rsid w:val="000B5942"/>
    <w:rsid w:val="000B6675"/>
    <w:rsid w:val="000D1454"/>
    <w:rsid w:val="000D53F0"/>
    <w:rsid w:val="000E5255"/>
    <w:rsid w:val="000F01D6"/>
    <w:rsid w:val="000F416D"/>
    <w:rsid w:val="00120C65"/>
    <w:rsid w:val="00122361"/>
    <w:rsid w:val="001241C7"/>
    <w:rsid w:val="001265E8"/>
    <w:rsid w:val="00131580"/>
    <w:rsid w:val="00132357"/>
    <w:rsid w:val="0013367C"/>
    <w:rsid w:val="00156A14"/>
    <w:rsid w:val="00180FB9"/>
    <w:rsid w:val="001917CB"/>
    <w:rsid w:val="001A444E"/>
    <w:rsid w:val="001B0487"/>
    <w:rsid w:val="001C551B"/>
    <w:rsid w:val="001D5160"/>
    <w:rsid w:val="001F3F9F"/>
    <w:rsid w:val="002127FF"/>
    <w:rsid w:val="00215DF6"/>
    <w:rsid w:val="0021781C"/>
    <w:rsid w:val="00222DDA"/>
    <w:rsid w:val="00224D5E"/>
    <w:rsid w:val="002349CC"/>
    <w:rsid w:val="00257871"/>
    <w:rsid w:val="00281DC6"/>
    <w:rsid w:val="002964A9"/>
    <w:rsid w:val="002A43B5"/>
    <w:rsid w:val="002B2FAC"/>
    <w:rsid w:val="002D79CE"/>
    <w:rsid w:val="002E0041"/>
    <w:rsid w:val="0030694E"/>
    <w:rsid w:val="00316625"/>
    <w:rsid w:val="00322201"/>
    <w:rsid w:val="00333D9E"/>
    <w:rsid w:val="00341419"/>
    <w:rsid w:val="003641F3"/>
    <w:rsid w:val="00376110"/>
    <w:rsid w:val="00380893"/>
    <w:rsid w:val="003855AE"/>
    <w:rsid w:val="003906C8"/>
    <w:rsid w:val="003A66C1"/>
    <w:rsid w:val="003D0434"/>
    <w:rsid w:val="003D54B8"/>
    <w:rsid w:val="003F18DA"/>
    <w:rsid w:val="004145AD"/>
    <w:rsid w:val="00414FE7"/>
    <w:rsid w:val="004367A3"/>
    <w:rsid w:val="00437CDD"/>
    <w:rsid w:val="004454D9"/>
    <w:rsid w:val="00452BD7"/>
    <w:rsid w:val="00464ECF"/>
    <w:rsid w:val="00470771"/>
    <w:rsid w:val="00473DE0"/>
    <w:rsid w:val="004752F5"/>
    <w:rsid w:val="004766EB"/>
    <w:rsid w:val="00483808"/>
    <w:rsid w:val="00497F28"/>
    <w:rsid w:val="004A3BE2"/>
    <w:rsid w:val="004A4B13"/>
    <w:rsid w:val="004A5B09"/>
    <w:rsid w:val="004B1C8A"/>
    <w:rsid w:val="004B4D34"/>
    <w:rsid w:val="004B7CDD"/>
    <w:rsid w:val="004D2780"/>
    <w:rsid w:val="004E2EAC"/>
    <w:rsid w:val="004E3A87"/>
    <w:rsid w:val="004F15DC"/>
    <w:rsid w:val="00514766"/>
    <w:rsid w:val="00520629"/>
    <w:rsid w:val="00544F26"/>
    <w:rsid w:val="00552795"/>
    <w:rsid w:val="00564B0B"/>
    <w:rsid w:val="00577008"/>
    <w:rsid w:val="00594588"/>
    <w:rsid w:val="005963BA"/>
    <w:rsid w:val="00597B50"/>
    <w:rsid w:val="005A79F2"/>
    <w:rsid w:val="005B14B7"/>
    <w:rsid w:val="005B24D8"/>
    <w:rsid w:val="005B6B7B"/>
    <w:rsid w:val="005D0018"/>
    <w:rsid w:val="005D346D"/>
    <w:rsid w:val="005F0A6B"/>
    <w:rsid w:val="005F37CC"/>
    <w:rsid w:val="005F3A55"/>
    <w:rsid w:val="0060434F"/>
    <w:rsid w:val="00605005"/>
    <w:rsid w:val="006115FE"/>
    <w:rsid w:val="00623B07"/>
    <w:rsid w:val="00627EB9"/>
    <w:rsid w:val="006378D1"/>
    <w:rsid w:val="0066532E"/>
    <w:rsid w:val="006657DC"/>
    <w:rsid w:val="006871A3"/>
    <w:rsid w:val="00690402"/>
    <w:rsid w:val="006A655F"/>
    <w:rsid w:val="006D1540"/>
    <w:rsid w:val="006D6BF3"/>
    <w:rsid w:val="006E4316"/>
    <w:rsid w:val="006E6E79"/>
    <w:rsid w:val="006F4E7F"/>
    <w:rsid w:val="0071608F"/>
    <w:rsid w:val="00716645"/>
    <w:rsid w:val="00720877"/>
    <w:rsid w:val="00731779"/>
    <w:rsid w:val="00746F4A"/>
    <w:rsid w:val="00747EF1"/>
    <w:rsid w:val="00751BCC"/>
    <w:rsid w:val="00764133"/>
    <w:rsid w:val="00774C98"/>
    <w:rsid w:val="0079234F"/>
    <w:rsid w:val="0079523D"/>
    <w:rsid w:val="007A517F"/>
    <w:rsid w:val="007D4547"/>
    <w:rsid w:val="007D7695"/>
    <w:rsid w:val="007E29A8"/>
    <w:rsid w:val="007E363D"/>
    <w:rsid w:val="007E5FF0"/>
    <w:rsid w:val="00827615"/>
    <w:rsid w:val="00834E7E"/>
    <w:rsid w:val="00865A72"/>
    <w:rsid w:val="008673F7"/>
    <w:rsid w:val="00867BC3"/>
    <w:rsid w:val="008779E5"/>
    <w:rsid w:val="008A2E64"/>
    <w:rsid w:val="008C65AF"/>
    <w:rsid w:val="008F293E"/>
    <w:rsid w:val="008F519A"/>
    <w:rsid w:val="009037C9"/>
    <w:rsid w:val="0091493C"/>
    <w:rsid w:val="00933133"/>
    <w:rsid w:val="00934A95"/>
    <w:rsid w:val="00942BDC"/>
    <w:rsid w:val="0094643C"/>
    <w:rsid w:val="00954C2F"/>
    <w:rsid w:val="00954CEF"/>
    <w:rsid w:val="0095675E"/>
    <w:rsid w:val="0098287C"/>
    <w:rsid w:val="00991A1D"/>
    <w:rsid w:val="009A0D67"/>
    <w:rsid w:val="009A3C60"/>
    <w:rsid w:val="009A7503"/>
    <w:rsid w:val="009B1254"/>
    <w:rsid w:val="009B552E"/>
    <w:rsid w:val="009C2D52"/>
    <w:rsid w:val="009C4692"/>
    <w:rsid w:val="009C72A8"/>
    <w:rsid w:val="009D1AB3"/>
    <w:rsid w:val="009D4843"/>
    <w:rsid w:val="009F26E1"/>
    <w:rsid w:val="009F4610"/>
    <w:rsid w:val="00A03FA6"/>
    <w:rsid w:val="00A25157"/>
    <w:rsid w:val="00A53770"/>
    <w:rsid w:val="00A57FA8"/>
    <w:rsid w:val="00A6170D"/>
    <w:rsid w:val="00A759AF"/>
    <w:rsid w:val="00A81BB2"/>
    <w:rsid w:val="00A823D3"/>
    <w:rsid w:val="00AB363B"/>
    <w:rsid w:val="00AD1D6B"/>
    <w:rsid w:val="00AE1F86"/>
    <w:rsid w:val="00AE27B9"/>
    <w:rsid w:val="00AE4E35"/>
    <w:rsid w:val="00AF1A92"/>
    <w:rsid w:val="00B01A35"/>
    <w:rsid w:val="00B04D5D"/>
    <w:rsid w:val="00B077EE"/>
    <w:rsid w:val="00B142C3"/>
    <w:rsid w:val="00B20A60"/>
    <w:rsid w:val="00B25E0A"/>
    <w:rsid w:val="00B56566"/>
    <w:rsid w:val="00B6672A"/>
    <w:rsid w:val="00B70DB3"/>
    <w:rsid w:val="00B816CA"/>
    <w:rsid w:val="00B85DD1"/>
    <w:rsid w:val="00B86BE7"/>
    <w:rsid w:val="00B91F64"/>
    <w:rsid w:val="00BA1274"/>
    <w:rsid w:val="00BB3EDB"/>
    <w:rsid w:val="00BC5633"/>
    <w:rsid w:val="00BC56D2"/>
    <w:rsid w:val="00BD1CD3"/>
    <w:rsid w:val="00BD6551"/>
    <w:rsid w:val="00BD74BC"/>
    <w:rsid w:val="00BD77B7"/>
    <w:rsid w:val="00BE252D"/>
    <w:rsid w:val="00BF4CA1"/>
    <w:rsid w:val="00BF4CEF"/>
    <w:rsid w:val="00C0313C"/>
    <w:rsid w:val="00C065AA"/>
    <w:rsid w:val="00C16E08"/>
    <w:rsid w:val="00C2266A"/>
    <w:rsid w:val="00C53524"/>
    <w:rsid w:val="00C54DD5"/>
    <w:rsid w:val="00C55ACA"/>
    <w:rsid w:val="00C675B7"/>
    <w:rsid w:val="00C705AB"/>
    <w:rsid w:val="00C8351A"/>
    <w:rsid w:val="00C86FAC"/>
    <w:rsid w:val="00C94BDF"/>
    <w:rsid w:val="00CA3F8F"/>
    <w:rsid w:val="00CD1A93"/>
    <w:rsid w:val="00CD2BC1"/>
    <w:rsid w:val="00CE39AE"/>
    <w:rsid w:val="00CF2A40"/>
    <w:rsid w:val="00CF7AD3"/>
    <w:rsid w:val="00D0222F"/>
    <w:rsid w:val="00D0426A"/>
    <w:rsid w:val="00D065F1"/>
    <w:rsid w:val="00D16EB8"/>
    <w:rsid w:val="00D24097"/>
    <w:rsid w:val="00D36515"/>
    <w:rsid w:val="00D3713B"/>
    <w:rsid w:val="00D422B3"/>
    <w:rsid w:val="00D57878"/>
    <w:rsid w:val="00D60E77"/>
    <w:rsid w:val="00D62302"/>
    <w:rsid w:val="00D63E31"/>
    <w:rsid w:val="00D8729D"/>
    <w:rsid w:val="00D92363"/>
    <w:rsid w:val="00DC1402"/>
    <w:rsid w:val="00DC6B0A"/>
    <w:rsid w:val="00DD2766"/>
    <w:rsid w:val="00DD4077"/>
    <w:rsid w:val="00E11ED6"/>
    <w:rsid w:val="00E14FD7"/>
    <w:rsid w:val="00E17ABB"/>
    <w:rsid w:val="00E354A6"/>
    <w:rsid w:val="00E36C56"/>
    <w:rsid w:val="00E40187"/>
    <w:rsid w:val="00E43CCE"/>
    <w:rsid w:val="00E62890"/>
    <w:rsid w:val="00E64D20"/>
    <w:rsid w:val="00E96625"/>
    <w:rsid w:val="00EA5AE3"/>
    <w:rsid w:val="00EB17AE"/>
    <w:rsid w:val="00EB523E"/>
    <w:rsid w:val="00EC28CE"/>
    <w:rsid w:val="00EC5BA5"/>
    <w:rsid w:val="00EE36C5"/>
    <w:rsid w:val="00EF018E"/>
    <w:rsid w:val="00F12FFD"/>
    <w:rsid w:val="00F20AB7"/>
    <w:rsid w:val="00F23E2A"/>
    <w:rsid w:val="00F45111"/>
    <w:rsid w:val="00F75093"/>
    <w:rsid w:val="00F76D0B"/>
    <w:rsid w:val="00F818C4"/>
    <w:rsid w:val="00F8640D"/>
    <w:rsid w:val="00F92420"/>
    <w:rsid w:val="00F97BDB"/>
    <w:rsid w:val="00FB2F27"/>
    <w:rsid w:val="00FB587B"/>
    <w:rsid w:val="00FB7E34"/>
    <w:rsid w:val="00FD4B6B"/>
    <w:rsid w:val="00FD6D41"/>
    <w:rsid w:val="00FD7ECC"/>
    <w:rsid w:val="00FE722E"/>
    <w:rsid w:val="00FF0978"/>
    <w:rsid w:val="00FF5CF2"/>
    <w:rsid w:val="00FF78A1"/>
    <w:rsid w:val="02B5507D"/>
    <w:rsid w:val="03F637F9"/>
    <w:rsid w:val="0FD93EA6"/>
    <w:rsid w:val="1FFDA7E5"/>
    <w:rsid w:val="202B07D6"/>
    <w:rsid w:val="21410FD8"/>
    <w:rsid w:val="25A36474"/>
    <w:rsid w:val="353FB112"/>
    <w:rsid w:val="366D0E58"/>
    <w:rsid w:val="37ABD08F"/>
    <w:rsid w:val="37CE0185"/>
    <w:rsid w:val="38DB1653"/>
    <w:rsid w:val="38EE1F88"/>
    <w:rsid w:val="39964B88"/>
    <w:rsid w:val="3B231CC3"/>
    <w:rsid w:val="3B8E2ACB"/>
    <w:rsid w:val="3BBF6C31"/>
    <w:rsid w:val="3BCD56D5"/>
    <w:rsid w:val="3EFF24DD"/>
    <w:rsid w:val="3F779804"/>
    <w:rsid w:val="46CC5900"/>
    <w:rsid w:val="4BC62629"/>
    <w:rsid w:val="4BF93D28"/>
    <w:rsid w:val="52A0174F"/>
    <w:rsid w:val="530C0FAE"/>
    <w:rsid w:val="59D37222"/>
    <w:rsid w:val="5B11609C"/>
    <w:rsid w:val="5E9BDD1A"/>
    <w:rsid w:val="5EE3243A"/>
    <w:rsid w:val="5FBECE92"/>
    <w:rsid w:val="5FBFE251"/>
    <w:rsid w:val="5FF2FB07"/>
    <w:rsid w:val="5FF7AC9F"/>
    <w:rsid w:val="60370316"/>
    <w:rsid w:val="60F74EB0"/>
    <w:rsid w:val="641520B6"/>
    <w:rsid w:val="65812C52"/>
    <w:rsid w:val="658C1238"/>
    <w:rsid w:val="671DE7F9"/>
    <w:rsid w:val="67DF71CC"/>
    <w:rsid w:val="67FE9E3A"/>
    <w:rsid w:val="6B526D8E"/>
    <w:rsid w:val="6BE447FF"/>
    <w:rsid w:val="6BEFD71B"/>
    <w:rsid w:val="6C5D4A96"/>
    <w:rsid w:val="6EB4F398"/>
    <w:rsid w:val="6FFF3B86"/>
    <w:rsid w:val="72AD780C"/>
    <w:rsid w:val="76933041"/>
    <w:rsid w:val="77CB9002"/>
    <w:rsid w:val="78FF568A"/>
    <w:rsid w:val="79A434AC"/>
    <w:rsid w:val="7AFDBF10"/>
    <w:rsid w:val="7B639B43"/>
    <w:rsid w:val="7B8EC58A"/>
    <w:rsid w:val="7C45C8C9"/>
    <w:rsid w:val="7DBFB771"/>
    <w:rsid w:val="7E9B114D"/>
    <w:rsid w:val="7EA52354"/>
    <w:rsid w:val="7EEF4CC1"/>
    <w:rsid w:val="7EFCAC83"/>
    <w:rsid w:val="7FA54B8B"/>
    <w:rsid w:val="7FAA7D13"/>
    <w:rsid w:val="7FBCF33A"/>
    <w:rsid w:val="7FBFDA0E"/>
    <w:rsid w:val="7FCFA2A6"/>
    <w:rsid w:val="7FE8B9F9"/>
    <w:rsid w:val="7FED5689"/>
    <w:rsid w:val="7FFD1C48"/>
    <w:rsid w:val="9FFBF6AD"/>
    <w:rsid w:val="AF7F3F3C"/>
    <w:rsid w:val="B1EDD0BD"/>
    <w:rsid w:val="B6CF7D2F"/>
    <w:rsid w:val="BD3F1A50"/>
    <w:rsid w:val="BF73A7FF"/>
    <w:rsid w:val="BF7EF7B9"/>
    <w:rsid w:val="C3BAD0BF"/>
    <w:rsid w:val="CE9FDDDD"/>
    <w:rsid w:val="D74E3127"/>
    <w:rsid w:val="D7D3CD64"/>
    <w:rsid w:val="D7F71629"/>
    <w:rsid w:val="DFA9CF95"/>
    <w:rsid w:val="DFCD2CFA"/>
    <w:rsid w:val="DFFF1F06"/>
    <w:rsid w:val="E3DFCFD1"/>
    <w:rsid w:val="E7DD05DA"/>
    <w:rsid w:val="E7FF21F4"/>
    <w:rsid w:val="EDD36BAC"/>
    <w:rsid w:val="EFD5E25C"/>
    <w:rsid w:val="F47F8131"/>
    <w:rsid w:val="F75C3D4F"/>
    <w:rsid w:val="F8FF2FF3"/>
    <w:rsid w:val="F9EE4902"/>
    <w:rsid w:val="FAA5F780"/>
    <w:rsid w:val="FB57A9CD"/>
    <w:rsid w:val="FB7FB732"/>
    <w:rsid w:val="FBEDF09A"/>
    <w:rsid w:val="FBF1C0F6"/>
    <w:rsid w:val="FCFB129C"/>
    <w:rsid w:val="FD3B993F"/>
    <w:rsid w:val="FDFC14B2"/>
    <w:rsid w:val="FEFB5FEC"/>
    <w:rsid w:val="FF6DE2BA"/>
    <w:rsid w:val="FFBE35FC"/>
    <w:rsid w:val="FFD9F162"/>
    <w:rsid w:val="FFDFA1B6"/>
    <w:rsid w:val="FFEFE158"/>
    <w:rsid w:val="FFFD09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800080"/>
      <w:u w:val="single"/>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character" w:customStyle="1" w:styleId="11">
    <w:name w:val="detail_title1"/>
    <w:basedOn w:val="7"/>
    <w:qFormat/>
    <w:uiPriority w:val="0"/>
    <w:rPr>
      <w:bCs/>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1039</Words>
  <Characters>5923</Characters>
  <Lines>49</Lines>
  <Paragraphs>13</Paragraphs>
  <TotalTime>191</TotalTime>
  <ScaleCrop>false</ScaleCrop>
  <LinksUpToDate>false</LinksUpToDate>
  <CharactersWithSpaces>6949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2022-08-19T01:09:00Z</dcterms:created>
  <dc:creator>李薇薇</dc:creator>
  <cp:lastModifiedBy>User</cp:lastModifiedBy>
  <cp:lastPrinted>2023-08-24T16:15:00Z</cp:lastPrinted>
  <dcterms:modified xsi:type="dcterms:W3CDTF">2024-09-10T17:29:47Z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BF960927ED974F15A28BB435463D3938_13</vt:lpwstr>
  </property>
</Properties>
</file>