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任 职 证 明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同学（身份证号：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日，在我校担任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一职，截至2024年9月6日（含）累计任职时间满1个学年及以上。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学院（公章）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pacing w:val="-11"/>
          <w:sz w:val="24"/>
          <w:szCs w:val="24"/>
        </w:rPr>
        <w:t>注：高层次人才综合管理（1）、综合管理（2）和实用人才综合管理岗位须提供此证明。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55E75"/>
    <w:rsid w:val="44D5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2024-09-06T07:55:00Z</dcterms:created>
  <dc:creator>海上蟠龙</dc:creator>
  <cp:lastModifiedBy>海上蟠龙</cp:lastModifiedBy>
  <dcterms:modified xsi:type="dcterms:W3CDTF">2024-09-06T08:00:05Z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