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 w14:paraId="45BD7577">
      <w:pPr>
        <w:pStyle w:val="3"/>
        <w:widowControl/>
        <w:shd w:val="clear" w:color="auto" w:fill="FFFFFF"/>
        <w:spacing w:before="0" w:beforeAutospacing="0" w:after="0" w:afterAutospacing="0" w:line="500" w:lineRule="exact"/>
        <w:jc w:val="both"/>
        <w:rPr>
          <w:rFonts w:hint="eastAsia" w:ascii="仿宋_GB2312" w:hAnsi="仿宋_GB2312" w:eastAsia="仿宋_GB2312" w:cs="仿宋_GB2312"/>
          <w:b/>
          <w:bCs/>
          <w:sz w:val="32"/>
          <w:szCs w:val="32"/>
          <w:shd w:val="clear" w:color="auto" w:fill="FFFFFF"/>
        </w:rPr>
      </w:pPr>
      <w:bookmarkStart w:id="0" w:name="_GoBack"/>
      <w:r>
        <w:rPr>
          <w:rFonts w:hint="eastAsia" w:ascii="仿宋_GB2312" w:hAnsi="仿宋_GB2312" w:eastAsia="仿宋_GB2312" w:cs="仿宋_GB2312"/>
          <w:b/>
          <w:bCs/>
          <w:sz w:val="32"/>
          <w:szCs w:val="32"/>
          <w:shd w:val="clear" w:color="auto" w:fill="FFFFFF"/>
        </w:rPr>
        <w:t>附件1：</w:t>
      </w:r>
    </w:p>
    <w:p w14:paraId="1570A613">
      <w:pPr>
        <w:pStyle w:val="3"/>
        <w:widowControl/>
        <w:shd w:val="clear" w:color="auto" w:fill="FFFFFF"/>
        <w:spacing w:before="0" w:beforeAutospacing="0" w:after="0" w:afterAutospacing="0" w:line="500" w:lineRule="exact"/>
        <w:jc w:val="center"/>
        <w:rPr>
          <w:rFonts w:hint="eastAsia" w:ascii="方正小标宋简体" w:hAnsi="方正小标宋简体" w:eastAsia="方正小标宋简体" w:cs="方正小标宋简体"/>
          <w:kern w:val="2"/>
          <w:sz w:val="44"/>
          <w:szCs w:val="44"/>
          <w:shd w:val="clear" w:color="auto" w:fill="FFFFFF"/>
        </w:rPr>
      </w:pPr>
    </w:p>
    <w:p w14:paraId="1EA96A70">
      <w:pPr>
        <w:pStyle w:val="3"/>
        <w:widowControl/>
        <w:shd w:val="clear" w:color="auto" w:fill="FFFFFF"/>
        <w:spacing w:before="0" w:beforeAutospacing="0" w:after="0" w:afterAutospacing="0" w:line="500" w:lineRule="exact"/>
        <w:jc w:val="center"/>
        <w:rPr>
          <w:rFonts w:hint="eastAsia" w:ascii="仿宋_GB2312" w:hAnsi="仿宋_GB2312" w:eastAsia="仿宋_GB2312" w:cs="仿宋_GB2312"/>
          <w:sz w:val="44"/>
          <w:szCs w:val="44"/>
          <w:shd w:val="clear" w:color="auto" w:fill="FFFFFF"/>
        </w:rPr>
      </w:pPr>
      <w:r>
        <w:rPr>
          <w:rFonts w:hint="eastAsia" w:ascii="方正小标宋简体" w:hAnsi="方正小标宋简体" w:eastAsia="方正小标宋简体" w:cs="方正小标宋简体"/>
          <w:kern w:val="2"/>
          <w:sz w:val="44"/>
          <w:szCs w:val="44"/>
          <w:shd w:val="clear" w:color="auto" w:fill="FFFFFF"/>
        </w:rPr>
        <w:t>就业困难人员认定条件</w:t>
      </w:r>
    </w:p>
    <w:bookmarkEnd w:id="0"/>
    <w:p w14:paraId="048EE67C">
      <w:pPr>
        <w:pStyle w:val="3"/>
        <w:widowControl/>
        <w:shd w:val="clear" w:color="auto" w:fill="FFFFFF"/>
        <w:spacing w:before="0" w:beforeAutospacing="0" w:after="0" w:afterAutospacing="0" w:line="400" w:lineRule="exact"/>
        <w:ind w:firstLine="960" w:firstLineChars="300"/>
        <w:rPr>
          <w:rFonts w:hint="eastAsia" w:ascii="仿宋_GB2312" w:hAnsi="仿宋_GB2312" w:eastAsia="仿宋_GB2312" w:cs="仿宋_GB2312"/>
          <w:sz w:val="32"/>
          <w:szCs w:val="32"/>
          <w:shd w:val="clear" w:color="auto" w:fill="FFFFFF"/>
        </w:rPr>
      </w:pPr>
    </w:p>
    <w:p w14:paraId="55C7EF14">
      <w:pPr>
        <w:pStyle w:val="3"/>
        <w:widowControl/>
        <w:shd w:val="clear" w:color="auto" w:fill="FFFFFF"/>
        <w:spacing w:before="0" w:beforeAutospacing="0" w:after="0" w:afterAutospacing="0" w:line="520" w:lineRule="exact"/>
        <w:ind w:firstLine="640" w:firstLineChars="200"/>
        <w:rPr>
          <w:rFonts w:hint="eastAsia" w:ascii="仿宋_GB2312" w:hAnsi="仿宋_GB2312" w:eastAsia="仿宋_GB2312" w:cs="仿宋_GB2312"/>
          <w:sz w:val="32"/>
          <w:szCs w:val="32"/>
        </w:rPr>
      </w:pPr>
      <w:r>
        <w:rPr>
          <w:rFonts w:hint="eastAsia" w:ascii="仿宋_GB2312" w:hAnsi="仿宋_GB2312" w:eastAsia="仿宋_GB2312" w:cs="仿宋_GB2312"/>
          <w:sz w:val="32"/>
          <w:szCs w:val="32"/>
          <w:shd w:val="clear" w:color="auto" w:fill="FFFFFF"/>
        </w:rPr>
        <w:t>登记失业人员有下列情形之一的，可以申请认定为就业困难人员：</w:t>
      </w:r>
    </w:p>
    <w:p w14:paraId="052422AF">
      <w:pPr>
        <w:pStyle w:val="3"/>
        <w:widowControl/>
        <w:shd w:val="clear" w:color="auto" w:fill="FFFFFF"/>
        <w:spacing w:before="0" w:beforeAutospacing="0" w:after="0" w:afterAutospacing="0" w:line="520" w:lineRule="exact"/>
        <w:ind w:firstLine="640" w:firstLineChars="200"/>
        <w:rPr>
          <w:rFonts w:hint="eastAsia" w:ascii="仿宋_GB2312" w:hAnsi="仿宋_GB2312" w:eastAsia="仿宋_GB2312" w:cs="仿宋_GB2312"/>
          <w:sz w:val="32"/>
          <w:szCs w:val="32"/>
          <w:shd w:val="clear" w:color="auto" w:fill="FFFFFF"/>
        </w:rPr>
      </w:pPr>
      <w:r>
        <w:rPr>
          <w:rFonts w:hint="eastAsia" w:ascii="仿宋_GB2312" w:hAnsi="仿宋_GB2312" w:eastAsia="仿宋_GB2312" w:cs="仿宋_GB2312"/>
          <w:sz w:val="32"/>
          <w:szCs w:val="32"/>
          <w:shd w:val="clear" w:color="auto" w:fill="FFFFFF"/>
        </w:rPr>
        <w:t>（一）低收入人口的；</w:t>
      </w:r>
    </w:p>
    <w:p w14:paraId="0908EF2E">
      <w:pPr>
        <w:pStyle w:val="3"/>
        <w:widowControl/>
        <w:shd w:val="clear" w:color="auto" w:fill="FFFFFF"/>
        <w:spacing w:before="0" w:beforeAutospacing="0" w:after="0" w:afterAutospacing="0" w:line="520" w:lineRule="exact"/>
        <w:ind w:firstLine="640" w:firstLineChars="200"/>
        <w:rPr>
          <w:rFonts w:hint="eastAsia" w:ascii="仿宋_GB2312" w:hAnsi="仿宋_GB2312" w:eastAsia="仿宋_GB2312" w:cs="仿宋_GB2312"/>
          <w:sz w:val="32"/>
          <w:szCs w:val="32"/>
          <w:shd w:val="clear" w:color="auto" w:fill="FFFFFF"/>
        </w:rPr>
      </w:pPr>
      <w:r>
        <w:rPr>
          <w:rFonts w:hint="eastAsia" w:ascii="仿宋_GB2312" w:hAnsi="仿宋_GB2312" w:eastAsia="仿宋_GB2312" w:cs="仿宋_GB2312"/>
          <w:sz w:val="32"/>
          <w:szCs w:val="32"/>
          <w:shd w:val="clear" w:color="auto" w:fill="FFFFFF"/>
        </w:rPr>
        <w:t>（二）女40周岁以上、男50周岁以上的；</w:t>
      </w:r>
    </w:p>
    <w:p w14:paraId="2C4E347F">
      <w:pPr>
        <w:pStyle w:val="3"/>
        <w:widowControl/>
        <w:shd w:val="clear" w:color="auto" w:fill="FFFFFF"/>
        <w:spacing w:before="0" w:beforeAutospacing="0" w:after="0" w:afterAutospacing="0" w:line="520" w:lineRule="exact"/>
        <w:ind w:firstLine="640" w:firstLineChars="200"/>
        <w:rPr>
          <w:rFonts w:hint="eastAsia" w:ascii="仿宋_GB2312" w:hAnsi="仿宋_GB2312" w:eastAsia="仿宋_GB2312" w:cs="仿宋_GB2312"/>
          <w:sz w:val="32"/>
          <w:szCs w:val="32"/>
          <w:shd w:val="clear" w:color="auto" w:fill="FFFFFF"/>
        </w:rPr>
      </w:pPr>
      <w:r>
        <w:rPr>
          <w:rFonts w:hint="eastAsia" w:ascii="仿宋_GB2312" w:hAnsi="仿宋_GB2312" w:eastAsia="仿宋_GB2312" w:cs="仿宋_GB2312"/>
          <w:sz w:val="32"/>
          <w:szCs w:val="32"/>
          <w:shd w:val="clear" w:color="auto" w:fill="FFFFFF"/>
        </w:rPr>
        <w:t>（三）特困职工家庭的；</w:t>
      </w:r>
    </w:p>
    <w:p w14:paraId="5DF83416">
      <w:pPr>
        <w:pStyle w:val="3"/>
        <w:widowControl/>
        <w:shd w:val="clear" w:color="auto" w:fill="FFFFFF"/>
        <w:spacing w:before="0" w:beforeAutospacing="0" w:after="0" w:afterAutospacing="0" w:line="520" w:lineRule="exact"/>
        <w:ind w:firstLine="640" w:firstLineChars="200"/>
        <w:rPr>
          <w:rFonts w:hint="eastAsia" w:ascii="仿宋_GB2312" w:hAnsi="仿宋_GB2312" w:eastAsia="仿宋_GB2312" w:cs="仿宋_GB2312"/>
          <w:sz w:val="32"/>
          <w:szCs w:val="32"/>
          <w:shd w:val="clear" w:color="auto" w:fill="FFFFFF"/>
        </w:rPr>
      </w:pPr>
      <w:r>
        <w:rPr>
          <w:rFonts w:hint="eastAsia" w:ascii="仿宋_GB2312" w:hAnsi="仿宋_GB2312" w:eastAsia="仿宋_GB2312" w:cs="仿宋_GB2312"/>
          <w:sz w:val="32"/>
          <w:szCs w:val="32"/>
          <w:shd w:val="clear" w:color="auto" w:fill="FFFFFF"/>
        </w:rPr>
        <w:t>（四）残疾的；</w:t>
      </w:r>
    </w:p>
    <w:p w14:paraId="14250443">
      <w:pPr>
        <w:pStyle w:val="3"/>
        <w:widowControl/>
        <w:shd w:val="clear" w:color="auto" w:fill="FFFFFF"/>
        <w:spacing w:before="0" w:beforeAutospacing="0" w:after="0" w:afterAutospacing="0" w:line="520" w:lineRule="exact"/>
        <w:ind w:firstLine="640" w:firstLineChars="200"/>
        <w:rPr>
          <w:rFonts w:hint="eastAsia" w:ascii="仿宋_GB2312" w:hAnsi="仿宋_GB2312" w:eastAsia="仿宋_GB2312" w:cs="仿宋_GB2312"/>
          <w:sz w:val="32"/>
          <w:szCs w:val="32"/>
          <w:shd w:val="clear" w:color="auto" w:fill="FFFFFF"/>
        </w:rPr>
      </w:pPr>
      <w:r>
        <w:rPr>
          <w:rFonts w:hint="eastAsia" w:ascii="仿宋_GB2312" w:hAnsi="仿宋_GB2312" w:eastAsia="仿宋_GB2312" w:cs="仿宋_GB2312"/>
          <w:sz w:val="32"/>
          <w:szCs w:val="32"/>
          <w:shd w:val="clear" w:color="auto" w:fill="FFFFFF"/>
        </w:rPr>
        <w:t>（五）城镇零就业家庭和农村零转移家庭的；</w:t>
      </w:r>
    </w:p>
    <w:p w14:paraId="376CC45C">
      <w:pPr>
        <w:pStyle w:val="3"/>
        <w:widowControl/>
        <w:shd w:val="clear" w:color="auto" w:fill="FFFFFF"/>
        <w:spacing w:before="0" w:beforeAutospacing="0" w:after="0" w:afterAutospacing="0" w:line="520" w:lineRule="exact"/>
        <w:ind w:firstLine="640" w:firstLineChars="200"/>
        <w:rPr>
          <w:rFonts w:hint="eastAsia" w:ascii="仿宋_GB2312" w:hAnsi="仿宋_GB2312" w:eastAsia="仿宋_GB2312" w:cs="仿宋_GB2312"/>
          <w:sz w:val="32"/>
          <w:szCs w:val="32"/>
          <w:shd w:val="clear" w:color="auto" w:fill="FFFFFF"/>
        </w:rPr>
      </w:pPr>
      <w:r>
        <w:rPr>
          <w:rFonts w:hint="eastAsia" w:ascii="仿宋_GB2312" w:hAnsi="仿宋_GB2312" w:eastAsia="仿宋_GB2312" w:cs="仿宋_GB2312"/>
          <w:sz w:val="32"/>
          <w:szCs w:val="32"/>
          <w:shd w:val="clear" w:color="auto" w:fill="FFFFFF"/>
        </w:rPr>
        <w:t>（六）连续失业1年以上的；</w:t>
      </w:r>
    </w:p>
    <w:p w14:paraId="7AD6C9FD">
      <w:pPr>
        <w:pStyle w:val="3"/>
        <w:widowControl/>
        <w:shd w:val="clear" w:color="auto" w:fill="FFFFFF"/>
        <w:spacing w:before="0" w:beforeAutospacing="0" w:after="0" w:afterAutospacing="0" w:line="520" w:lineRule="exact"/>
        <w:ind w:firstLine="640" w:firstLineChars="200"/>
        <w:rPr>
          <w:rFonts w:hint="eastAsia" w:ascii="仿宋_GB2312" w:hAnsi="仿宋_GB2312" w:eastAsia="仿宋_GB2312" w:cs="仿宋_GB2312"/>
          <w:sz w:val="32"/>
          <w:szCs w:val="32"/>
          <w:shd w:val="clear" w:color="auto" w:fill="FFFFFF"/>
        </w:rPr>
      </w:pPr>
      <w:r>
        <w:rPr>
          <w:rFonts w:hint="eastAsia" w:ascii="仿宋_GB2312" w:hAnsi="仿宋_GB2312" w:eastAsia="仿宋_GB2312" w:cs="仿宋_GB2312"/>
          <w:sz w:val="32"/>
          <w:szCs w:val="32"/>
          <w:shd w:val="clear" w:color="auto" w:fill="FFFFFF"/>
        </w:rPr>
        <w:t>（七）城市规划区范围内的被征地农民；</w:t>
      </w:r>
    </w:p>
    <w:p w14:paraId="29B1DB40">
      <w:pPr>
        <w:pStyle w:val="3"/>
        <w:widowControl/>
        <w:shd w:val="clear" w:color="auto" w:fill="FFFFFF"/>
        <w:spacing w:before="0" w:beforeAutospacing="0" w:after="0" w:afterAutospacing="0" w:line="520" w:lineRule="exact"/>
        <w:ind w:firstLine="640" w:firstLineChars="200"/>
        <w:rPr>
          <w:rFonts w:hint="eastAsia" w:ascii="仿宋_GB2312" w:hAnsi="仿宋_GB2312" w:eastAsia="仿宋_GB2312" w:cs="仿宋_GB2312"/>
          <w:sz w:val="32"/>
          <w:szCs w:val="32"/>
          <w:shd w:val="clear" w:color="auto" w:fill="FFFFFF"/>
        </w:rPr>
      </w:pPr>
      <w:r>
        <w:rPr>
          <w:rFonts w:hint="eastAsia" w:ascii="仿宋_GB2312" w:hAnsi="仿宋_GB2312" w:eastAsia="仿宋_GB2312" w:cs="仿宋_GB2312"/>
          <w:sz w:val="32"/>
          <w:szCs w:val="32"/>
          <w:shd w:val="clear" w:color="auto" w:fill="FFFFFF"/>
        </w:rPr>
        <w:t>（八）优抚对象家庭的；</w:t>
      </w:r>
    </w:p>
    <w:p w14:paraId="414791B5">
      <w:pPr>
        <w:pStyle w:val="3"/>
        <w:widowControl/>
        <w:shd w:val="clear" w:color="auto" w:fill="FFFFFF"/>
        <w:spacing w:before="0" w:beforeAutospacing="0" w:after="0" w:afterAutospacing="0" w:line="520" w:lineRule="exact"/>
        <w:ind w:firstLine="640" w:firstLineChars="200"/>
        <w:rPr>
          <w:rFonts w:hint="eastAsia" w:ascii="仿宋_GB2312" w:hAnsi="仿宋_GB2312" w:eastAsia="仿宋_GB2312" w:cs="仿宋_GB2312"/>
          <w:sz w:val="32"/>
          <w:szCs w:val="32"/>
          <w:shd w:val="clear" w:color="auto" w:fill="FFFFFF"/>
        </w:rPr>
      </w:pPr>
      <w:r>
        <w:rPr>
          <w:rFonts w:hint="eastAsia" w:ascii="仿宋_GB2312" w:hAnsi="仿宋_GB2312" w:eastAsia="仿宋_GB2312" w:cs="仿宋_GB2312"/>
          <w:sz w:val="32"/>
          <w:szCs w:val="32"/>
          <w:shd w:val="clear" w:color="auto" w:fill="FFFFFF"/>
        </w:rPr>
        <w:t>（九）军队退役的；</w:t>
      </w:r>
    </w:p>
    <w:p w14:paraId="4C9D4CF6">
      <w:pPr>
        <w:pStyle w:val="3"/>
        <w:widowControl/>
        <w:shd w:val="clear" w:color="auto" w:fill="FFFFFF"/>
        <w:spacing w:before="0" w:beforeAutospacing="0" w:after="0" w:afterAutospacing="0" w:line="520" w:lineRule="exact"/>
        <w:ind w:firstLine="640" w:firstLineChars="200"/>
        <w:rPr>
          <w:rFonts w:hint="eastAsia" w:ascii="仿宋_GB2312" w:hAnsi="仿宋_GB2312" w:eastAsia="仿宋_GB2312" w:cs="仿宋_GB2312"/>
          <w:sz w:val="32"/>
          <w:szCs w:val="32"/>
          <w:shd w:val="clear" w:color="auto" w:fill="FFFFFF"/>
        </w:rPr>
      </w:pPr>
      <w:r>
        <w:rPr>
          <w:rFonts w:hint="eastAsia" w:ascii="仿宋_GB2312" w:hAnsi="仿宋_GB2312" w:eastAsia="仿宋_GB2312" w:cs="仿宋_GB2312"/>
          <w:sz w:val="32"/>
          <w:szCs w:val="32"/>
          <w:shd w:val="clear" w:color="auto" w:fill="FFFFFF"/>
        </w:rPr>
        <w:t>（十）市人民政府确定的其他就业困难人员。</w:t>
      </w:r>
    </w:p>
    <w:p w14:paraId="7B258C5A">
      <w:pPr>
        <w:spacing w:line="400" w:lineRule="exact"/>
        <w:rPr>
          <w:rFonts w:hint="eastAsia" w:ascii="仿宋_GB2312" w:hAnsi="仿宋_GB2312" w:eastAsia="仿宋_GB2312" w:cs="仿宋_GB2312"/>
          <w:sz w:val="28"/>
          <w:szCs w:val="28"/>
          <w:shd w:val="clear" w:color="auto" w:fill="FFFFFF"/>
        </w:rPr>
      </w:pPr>
    </w:p>
    <w:p w14:paraId="0F50CB21"/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2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</w:font>
  <w:font w:name="仿宋_GB2312">
    <w:panose1 w:val="02010609030101010101"/>
    <w:charset w:val="86"/>
    <w:family w:val="modern"/>
    <w:pitch w:val="default"/>
    <w:sig w:usb0="00000001" w:usb1="080E0000" w:usb2="00000000" w:usb3="00000000" w:csb0="00040000" w:csb1="00000000"/>
  </w:font>
  <w:font w:name="方正小标宋简体">
    <w:panose1 w:val="02000000000000000000"/>
    <w:charset w:val="86"/>
    <w:family w:val="auto"/>
    <w:pitch w:val="default"/>
    <w:sig w:usb0="A00002BF" w:usb1="184F6CFA" w:usb2="00000012" w:usb3="00000000" w:csb0="00040001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00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MGI2MTBhOGExODM4MWU0ZDU0YTZmOWZiMTg5MzBmNjAifQ=="/>
  </w:docVars>
  <w:rsids>
    <w:rsidRoot w:val="27CF3806"/>
    <w:rsid w:val="27CF380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99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qFormat="1"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="Times New Roman" w:hAnsi="Times New Roman" w:eastAsia="宋体" w:cs="Times New Roman"/>
      <w:kern w:val="2"/>
      <w:sz w:val="21"/>
      <w:szCs w:val="24"/>
      <w:lang w:val="en-US" w:eastAsia="zh-CN" w:bidi="ar-SA"/>
    </w:rPr>
  </w:style>
  <w:style w:type="character" w:default="1" w:styleId="5">
    <w:name w:val="Default Paragraph Font"/>
    <w:semiHidden/>
    <w:uiPriority w:val="0"/>
  </w:style>
  <w:style w:type="table" w:default="1" w:styleId="4">
    <w:name w:val="Normal Table"/>
    <w:semiHidden/>
    <w:qFormat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footer"/>
    <w:basedOn w:val="1"/>
    <w:uiPriority w:val="99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3">
    <w:name w:val="Normal (Web)"/>
    <w:basedOn w:val="1"/>
    <w:qFormat/>
    <w:uiPriority w:val="0"/>
    <w:pPr>
      <w:spacing w:before="100" w:beforeAutospacing="1" w:after="100" w:afterAutospacing="1"/>
      <w:ind w:left="0" w:right="0"/>
      <w:jc w:val="left"/>
    </w:pPr>
    <w:rPr>
      <w:kern w:val="0"/>
      <w:sz w:val="24"/>
      <w:lang w:val="en-US" w:eastAsia="zh-CN" w:bidi="ar"/>
    </w:rPr>
  </w:style>
</w:styles>
</file>

<file path=word/_rels/document.xml.rels><?xml version="1.0" encoding="UTF-8" standalone="yes"?>
<Relationships xmlns="http://schemas.openxmlformats.org/package/2006/relationships"><Relationship Id="rId4" Type="http://schemas.openxmlformats.org/officeDocument/2006/relationships/fontTable" Target="fontTable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WPS">
  <a:themeElements>
    <a:clrScheme name="WPS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874CB"/>
      </a:accent1>
      <a:accent2>
        <a:srgbClr val="EE822F"/>
      </a:accent2>
      <a:accent3>
        <a:srgbClr val="F2BA02"/>
      </a:accent3>
      <a:accent4>
        <a:srgbClr val="75BD42"/>
      </a:accent4>
      <a:accent5>
        <a:srgbClr val="30C0B4"/>
      </a:accent5>
      <a:accent6>
        <a:srgbClr val="E54C5E"/>
      </a:accent6>
      <a:hlink>
        <a:srgbClr val="0026E5"/>
      </a:hlink>
      <a:folHlink>
        <a:srgbClr val="7E1FAD"/>
      </a:folHlink>
    </a:clrScheme>
    <a:fontScheme name="WPS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WPS">
      <a:fillStyleLst>
        <a:solidFill>
          <a:schemeClr val="phClr"/>
        </a:solidFill>
        <a:gradFill>
          <a:gsLst>
            <a:gs pos="0">
              <a:schemeClr val="phClr">
                <a:lumOff val="17500"/>
              </a:schemeClr>
            </a:gs>
            <a:gs pos="100000">
              <a:schemeClr val="phClr"/>
            </a:gs>
          </a:gsLst>
          <a:lin ang="2700000" scaled="0"/>
        </a:gradFill>
        <a:gradFill>
          <a:gsLst>
            <a:gs pos="0">
              <a:schemeClr val="phClr">
                <a:hueOff val="-2520000"/>
              </a:schemeClr>
            </a:gs>
            <a:gs pos="100000">
              <a:schemeClr val="phClr"/>
            </a:gs>
          </a:gsLst>
          <a:lin ang="2700000" scaled="0"/>
        </a:gradFill>
      </a:fillStyleLst>
      <a:lnStyleLst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gradFill>
            <a:gsLst>
              <a:gs pos="0">
                <a:schemeClr val="phClr">
                  <a:hueOff val="-4200000"/>
                </a:schemeClr>
              </a:gs>
              <a:gs pos="100000">
                <a:schemeClr val="phClr"/>
              </a:gs>
            </a:gsLst>
            <a:lin ang="2700000" scaled="1"/>
          </a:gradFill>
          <a:prstDash val="solid"/>
          <a:miter lim="800000"/>
        </a:ln>
      </a:lnStyleLst>
      <a:effectStyleLst>
        <a:effectStyle>
          <a:effectLst>
            <a:outerShdw blurRad="101600" dist="50800" dir="5400000" algn="ctr" rotWithShape="0">
              <a:schemeClr val="phClr">
                <a:alpha val="60000"/>
              </a:schemeClr>
            </a:outerShdw>
          </a:effectLst>
        </a:effectStyle>
        <a:effectStyle>
          <a:effectLst>
            <a:reflection stA="50000" endA="300" endPos="40000" dist="25400" dir="5400000" sy="-100000" algn="bl" rotWithShape="0"/>
          </a:effectLst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0</Words>
  <Characters>0</Characters>
  <Lines>0</Lines>
  <Paragraphs>0</Paragraphs>
  <TotalTime>0</TotalTime>
  <ScaleCrop>false</ScaleCrop>
  <LinksUpToDate>false</LinksUpToDate>
  <CharactersWithSpaces>0</CharactersWithSpaces>
  <Application>WPS Office_12.1.0.18240_F1E327BC-269C-435d-A152-05C5408002CA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2024-09-18T07:10:00Z</dcterms:created>
  <dc:creator>zyr</dc:creator>
  <cp:lastModifiedBy>zyr</cp:lastModifiedBy>
  <dcterms:modified xsi:type="dcterms:W3CDTF">2024-09-18T07:12:28Z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2052-12.1.0.18240</vt:lpwstr>
  </property>
  <property fmtid="{D5CDD505-2E9C-101B-9397-08002B2CF9AE}" pid="3" name="ICV">
    <vt:lpwstr>3B58010011804282A7D8E0BB19289D8F_11</vt:lpwstr>
  </property>
</Properties>
</file>