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-US" w:eastAsia="zh-CN"/>
        </w:rPr>
        <w:t>光明区东明幼儿园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bookmarkStart w:id="0" w:name="_GoBack"/>
      <w:bookmarkEnd w:id="0"/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TdjNWYzODA0ZDBmZTM5YzRlN2MxMzQ2Yzk4ZTUifQ=="/>
  </w:docVars>
  <w:rsids>
    <w:rsidRoot w:val="4A1947CF"/>
    <w:rsid w:val="10B50154"/>
    <w:rsid w:val="23610F9D"/>
    <w:rsid w:val="3DDA9D43"/>
    <w:rsid w:val="4A1947CF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autoRedefine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小艾琳</cp:lastModifiedBy>
  <cp:lastPrinted>2024-06-26T11:15:00Z</cp:lastPrinted>
  <dcterms:modified xsi:type="dcterms:W3CDTF">2024-07-19T08:24:50Z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7B94393D819D474AA95F66C28EF35C46_12</vt:lpwstr>
  </property>
</Properties>
</file>